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5360" w:rsidRDefault="00CB5360">
      <w:pPr>
        <w:widowControl/>
        <w:spacing w:line="560" w:lineRule="exact"/>
        <w:rPr>
          <w:rFonts w:ascii="仿宋_GB2312" w:eastAsia="仿宋_GB2312" w:hAnsi="仿宋"/>
          <w:sz w:val="36"/>
          <w:szCs w:val="36"/>
        </w:rPr>
      </w:pPr>
    </w:p>
    <w:p w:rsidR="00CB5360" w:rsidRDefault="00CB5360">
      <w:pPr>
        <w:spacing w:line="560" w:lineRule="exact"/>
        <w:ind w:firstLineChars="200" w:firstLine="880"/>
        <w:jc w:val="center"/>
        <w:rPr>
          <w:rFonts w:ascii="黑体" w:eastAsia="黑体" w:hAnsi="黑体"/>
          <w:sz w:val="44"/>
          <w:szCs w:val="44"/>
        </w:rPr>
      </w:pPr>
      <w:r>
        <w:rPr>
          <w:rFonts w:ascii="黑体" w:eastAsia="黑体" w:hAnsi="黑体"/>
          <w:sz w:val="44"/>
          <w:szCs w:val="44"/>
        </w:rPr>
        <w:t>2017</w:t>
      </w:r>
      <w:r>
        <w:rPr>
          <w:rFonts w:ascii="黑体" w:eastAsia="黑体" w:hAnsi="黑体" w:hint="eastAsia"/>
          <w:sz w:val="44"/>
          <w:szCs w:val="44"/>
        </w:rPr>
        <w:t>年度中国共产主义青年团</w:t>
      </w:r>
    </w:p>
    <w:p w:rsidR="00CB5360" w:rsidRDefault="00CB5360">
      <w:pPr>
        <w:spacing w:line="560" w:lineRule="exact"/>
        <w:ind w:firstLineChars="200" w:firstLine="880"/>
        <w:jc w:val="center"/>
        <w:rPr>
          <w:rFonts w:ascii="黑体" w:eastAsia="黑体" w:hAnsi="黑体"/>
          <w:color w:val="FF0000"/>
          <w:sz w:val="44"/>
          <w:szCs w:val="44"/>
        </w:rPr>
      </w:pPr>
      <w:r>
        <w:rPr>
          <w:rFonts w:ascii="黑体" w:eastAsia="黑体" w:hAnsi="黑体" w:hint="eastAsia"/>
          <w:sz w:val="44"/>
          <w:szCs w:val="44"/>
        </w:rPr>
        <w:t>霸州市委员会决算信息公开情况说明</w:t>
      </w:r>
    </w:p>
    <w:p w:rsidR="00CB5360" w:rsidRDefault="00CB5360">
      <w:pPr>
        <w:widowControl/>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按照《预算法》、《河北省财政厅关于印发</w:t>
      </w:r>
      <w:r>
        <w:rPr>
          <w:rFonts w:ascii="仿宋_GB2312" w:eastAsia="仿宋_GB2312" w:hAnsi="仿宋_GB2312" w:cs="仿宋_GB2312"/>
          <w:sz w:val="32"/>
          <w:szCs w:val="32"/>
        </w:rPr>
        <w:t>&lt;</w:t>
      </w:r>
      <w:r>
        <w:rPr>
          <w:rFonts w:ascii="仿宋_GB2312" w:eastAsia="仿宋_GB2312" w:hAnsi="仿宋_GB2312" w:cs="仿宋_GB2312" w:hint="eastAsia"/>
          <w:sz w:val="32"/>
          <w:szCs w:val="32"/>
        </w:rPr>
        <w:t>河北省预决算公开操作规程实施细则</w:t>
      </w:r>
      <w:r>
        <w:rPr>
          <w:rFonts w:ascii="仿宋_GB2312" w:eastAsia="仿宋_GB2312" w:hAnsi="仿宋_GB2312" w:cs="仿宋_GB2312"/>
          <w:sz w:val="32"/>
          <w:szCs w:val="32"/>
        </w:rPr>
        <w:t>&gt;</w:t>
      </w:r>
      <w:r>
        <w:rPr>
          <w:rFonts w:ascii="仿宋_GB2312" w:eastAsia="仿宋_GB2312" w:hAnsi="仿宋_GB2312" w:cs="仿宋_GB2312" w:hint="eastAsia"/>
          <w:sz w:val="32"/>
          <w:szCs w:val="32"/>
        </w:rPr>
        <w:t>的通知》（冀财预﹝</w:t>
      </w:r>
      <w:r>
        <w:rPr>
          <w:rFonts w:ascii="仿宋_GB2312" w:eastAsia="仿宋_GB2312" w:hAnsi="仿宋_GB2312" w:cs="仿宋_GB2312"/>
          <w:sz w:val="32"/>
          <w:szCs w:val="32"/>
        </w:rPr>
        <w:t>2016</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129</w:t>
      </w:r>
      <w:r>
        <w:rPr>
          <w:rFonts w:ascii="仿宋_GB2312" w:eastAsia="仿宋_GB2312" w:hAnsi="仿宋_GB2312" w:cs="仿宋_GB2312" w:hint="eastAsia"/>
          <w:sz w:val="32"/>
          <w:szCs w:val="32"/>
        </w:rPr>
        <w:t>号）等规定，现将</w:t>
      </w:r>
      <w:r>
        <w:rPr>
          <w:rFonts w:ascii="仿宋_GB2312" w:eastAsia="仿宋_GB2312" w:hAnsi="仿宋_GB2312" w:cs="仿宋_GB2312"/>
          <w:sz w:val="32"/>
          <w:szCs w:val="32"/>
        </w:rPr>
        <w:t>2017</w:t>
      </w:r>
      <w:r>
        <w:rPr>
          <w:rFonts w:ascii="仿宋_GB2312" w:eastAsia="仿宋_GB2312" w:hAnsi="仿宋_GB2312" w:cs="仿宋_GB2312" w:hint="eastAsia"/>
          <w:sz w:val="32"/>
          <w:szCs w:val="32"/>
        </w:rPr>
        <w:t>年部门决算公开如下：</w:t>
      </w:r>
    </w:p>
    <w:p w:rsidR="00CB5360" w:rsidRDefault="00CB5360">
      <w:pPr>
        <w:widowControl/>
        <w:numPr>
          <w:ilvl w:val="0"/>
          <w:numId w:val="1"/>
        </w:numPr>
        <w:spacing w:line="560" w:lineRule="exact"/>
        <w:ind w:firstLineChars="200" w:firstLine="640"/>
        <w:rPr>
          <w:rFonts w:ascii="黑体" w:eastAsia="黑体" w:hAnsi="黑体"/>
          <w:sz w:val="32"/>
          <w:szCs w:val="32"/>
        </w:rPr>
      </w:pPr>
      <w:r>
        <w:rPr>
          <w:rFonts w:ascii="黑体" w:eastAsia="黑体" w:hAnsi="黑体" w:hint="eastAsia"/>
          <w:sz w:val="32"/>
          <w:szCs w:val="32"/>
        </w:rPr>
        <w:t>部门职责及机构设置情况</w:t>
      </w:r>
    </w:p>
    <w:p w:rsidR="00CB5360" w:rsidRDefault="00CB5360">
      <w:pPr>
        <w:widowControl/>
        <w:spacing w:line="560" w:lineRule="exact"/>
        <w:ind w:firstLineChars="200" w:firstLine="560"/>
        <w:rPr>
          <w:rFonts w:ascii="黑体" w:eastAsia="黑体" w:hAnsi="黑体" w:cs="黑体"/>
          <w:sz w:val="28"/>
          <w:szCs w:val="28"/>
        </w:rPr>
      </w:pPr>
      <w:r>
        <w:rPr>
          <w:rFonts w:ascii="黑体" w:eastAsia="黑体" w:hAnsi="黑体" w:cs="黑体" w:hint="eastAsia"/>
          <w:sz w:val="28"/>
          <w:szCs w:val="28"/>
        </w:rPr>
        <w:t>部门职责：</w:t>
      </w:r>
    </w:p>
    <w:p w:rsidR="00CB5360" w:rsidRDefault="00CB5360">
      <w:pPr>
        <w:widowControl/>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（一）行使共青团霸州市委赋予的领导全市共青团工作和少先队工作的职权，对全市性青年社团组织进行指导和管理。</w:t>
      </w:r>
    </w:p>
    <w:p w:rsidR="00CB5360" w:rsidRDefault="00CB536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（二）参与制定本市的青少年事业发展规划和青少年工作方针、政策，对青少年活动阵地和青少年服务机构的建设等事务进行管理。</w:t>
      </w:r>
    </w:p>
    <w:p w:rsidR="00CB5360" w:rsidRDefault="00CB536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（三）参与本市有关青少年事务的法律、地方性法规的制定和实施，协助市委和市政府处理、协调与青少年利益相关的事务。</w:t>
      </w:r>
    </w:p>
    <w:p w:rsidR="00CB5360" w:rsidRDefault="00CB536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（四）调查青年思想动态和青年工作状况，研究青少年运动、青少年工作理论和思想教育问题，提出相应对策，开展各种活动。</w:t>
      </w:r>
    </w:p>
    <w:p w:rsidR="00CB5360" w:rsidRDefault="00CB5360">
      <w:pPr>
        <w:ind w:firstLineChars="200" w:firstLine="640"/>
        <w:rPr>
          <w:rFonts w:ascii="仿宋_GB2312" w:eastAsia="仿宋_GB2312" w:hAnsi="仿宋"/>
          <w:sz w:val="32"/>
          <w:szCs w:val="32"/>
        </w:rPr>
      </w:pPr>
      <w:r>
        <w:rPr>
          <w:rFonts w:ascii="仿宋_GB2312" w:eastAsia="仿宋_GB2312" w:hAnsi="仿宋_GB2312" w:cs="仿宋_GB2312" w:hint="eastAsia"/>
          <w:sz w:val="32"/>
          <w:szCs w:val="32"/>
        </w:rPr>
        <w:t>（五）协助市政府教育部门做好大、中、小学生的教育管</w:t>
      </w:r>
      <w:r>
        <w:rPr>
          <w:rFonts w:ascii="仿宋_GB2312" w:eastAsia="仿宋_GB2312" w:hAnsi="仿宋" w:hint="eastAsia"/>
          <w:sz w:val="32"/>
          <w:szCs w:val="32"/>
        </w:rPr>
        <w:t>理工作，维护学校稳定和社会安定团结。</w:t>
      </w:r>
    </w:p>
    <w:p w:rsidR="00CB5360" w:rsidRDefault="00CB536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（六）在国家经济建设中，组织和带领青年发挥生力军和突击队作用。</w:t>
      </w:r>
    </w:p>
    <w:p w:rsidR="00CB5360" w:rsidRDefault="00CB536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（七）会同有关部门对全市青少年外事工作实行归口管理和提供服务，参与制定、执行全市的青少年外事政策并落实有关工作。</w:t>
      </w:r>
    </w:p>
    <w:p w:rsidR="00CB5360" w:rsidRDefault="00CB536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（八）参与制定有关本市青年统战工作的政策，做好青年统战对象的团结教育工作，维护和促进祖国统一和民族团结。</w:t>
      </w:r>
    </w:p>
    <w:p w:rsidR="00CB5360" w:rsidRDefault="00CB536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（九）制定青年志愿者行动发展规划，做好青年志愿者行动的组织、指导工作。</w:t>
      </w:r>
    </w:p>
    <w:p w:rsidR="00CB5360" w:rsidRDefault="00CB536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（十）会同有关部门积极维护青少年合法权益。</w:t>
      </w:r>
    </w:p>
    <w:p w:rsidR="00CB5360" w:rsidRDefault="00CB536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（十一）承担市委、市政府和上级团的领导机关搅拌的有关事项。</w:t>
      </w:r>
    </w:p>
    <w:p w:rsidR="00CB5360" w:rsidRDefault="00CB5360">
      <w:pPr>
        <w:widowControl/>
        <w:spacing w:line="560" w:lineRule="exact"/>
        <w:ind w:firstLineChars="200" w:firstLine="560"/>
        <w:rPr>
          <w:rFonts w:ascii="黑体" w:eastAsia="黑体" w:hAnsi="黑体" w:cs="黑体"/>
          <w:sz w:val="28"/>
          <w:szCs w:val="28"/>
        </w:rPr>
      </w:pPr>
      <w:r>
        <w:rPr>
          <w:rFonts w:ascii="黑体" w:eastAsia="黑体" w:hAnsi="黑体" w:cs="黑体" w:hint="eastAsia"/>
          <w:sz w:val="28"/>
          <w:szCs w:val="28"/>
        </w:rPr>
        <w:t>机构设置：</w:t>
      </w:r>
    </w:p>
    <w:p w:rsidR="00CB5360" w:rsidRDefault="00CB5360">
      <w:pPr>
        <w:spacing w:line="560" w:lineRule="exact"/>
        <w:ind w:firstLineChars="200" w:firstLine="560"/>
        <w:outlineLvl w:val="0"/>
        <w:rPr>
          <w:rFonts w:eastAsia="方正小标宋_GBK"/>
          <w:sz w:val="28"/>
          <w:szCs w:val="28"/>
        </w:rPr>
      </w:pPr>
      <w:r>
        <w:rPr>
          <w:rFonts w:eastAsia="方正小标宋_GBK" w:hint="eastAsia"/>
          <w:sz w:val="28"/>
          <w:szCs w:val="28"/>
        </w:rPr>
        <w:t>部门机构设置情况</w:t>
      </w:r>
    </w:p>
    <w:tbl>
      <w:tblPr>
        <w:tblW w:w="910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3316"/>
        <w:gridCol w:w="1887"/>
        <w:gridCol w:w="1190"/>
        <w:gridCol w:w="2707"/>
      </w:tblGrid>
      <w:tr w:rsidR="00CB5360">
        <w:trPr>
          <w:trHeight w:val="560"/>
          <w:tblHeader/>
          <w:jc w:val="center"/>
        </w:trPr>
        <w:tc>
          <w:tcPr>
            <w:tcW w:w="3316" w:type="dxa"/>
            <w:vMerge w:val="restart"/>
            <w:vAlign w:val="center"/>
          </w:tcPr>
          <w:p w:rsidR="00CB5360" w:rsidRDefault="00CB5360">
            <w:pPr>
              <w:spacing w:line="560" w:lineRule="exact"/>
              <w:ind w:firstLineChars="200" w:firstLine="420"/>
              <w:rPr>
                <w:rFonts w:eastAsia="方正书宋_GBK"/>
                <w:b/>
              </w:rPr>
            </w:pPr>
            <w:r>
              <w:rPr>
                <w:rFonts w:eastAsia="方正书宋_GBK" w:hint="eastAsia"/>
                <w:b/>
              </w:rPr>
              <w:t>单位名称</w:t>
            </w:r>
          </w:p>
        </w:tc>
        <w:tc>
          <w:tcPr>
            <w:tcW w:w="1887" w:type="dxa"/>
            <w:vMerge w:val="restart"/>
            <w:vAlign w:val="center"/>
          </w:tcPr>
          <w:p w:rsidR="00CB5360" w:rsidRDefault="00CB5360">
            <w:pPr>
              <w:spacing w:line="560" w:lineRule="exact"/>
              <w:ind w:firstLineChars="200" w:firstLine="420"/>
              <w:rPr>
                <w:rFonts w:eastAsia="方正书宋_GBK"/>
                <w:b/>
              </w:rPr>
            </w:pPr>
            <w:r>
              <w:rPr>
                <w:rFonts w:eastAsia="方正书宋_GBK" w:hint="eastAsia"/>
                <w:b/>
              </w:rPr>
              <w:t>单位性质</w:t>
            </w:r>
          </w:p>
        </w:tc>
        <w:tc>
          <w:tcPr>
            <w:tcW w:w="1190" w:type="dxa"/>
            <w:vMerge w:val="restart"/>
            <w:vAlign w:val="center"/>
          </w:tcPr>
          <w:p w:rsidR="00CB5360" w:rsidRDefault="00CB5360">
            <w:pPr>
              <w:spacing w:line="560" w:lineRule="exact"/>
              <w:ind w:firstLineChars="200" w:firstLine="420"/>
              <w:rPr>
                <w:rFonts w:eastAsia="方正书宋_GBK"/>
                <w:b/>
              </w:rPr>
            </w:pPr>
            <w:r>
              <w:rPr>
                <w:rFonts w:eastAsia="方正书宋_GBK" w:hint="eastAsia"/>
                <w:b/>
              </w:rPr>
              <w:t>单位</w:t>
            </w:r>
            <w:r>
              <w:rPr>
                <w:rFonts w:eastAsia="方正书宋_GBK"/>
                <w:b/>
              </w:rPr>
              <w:t xml:space="preserve"> </w:t>
            </w:r>
            <w:r>
              <w:rPr>
                <w:rFonts w:eastAsia="方正书宋_GBK" w:hint="eastAsia"/>
                <w:b/>
              </w:rPr>
              <w:t>规格</w:t>
            </w:r>
          </w:p>
        </w:tc>
        <w:tc>
          <w:tcPr>
            <w:tcW w:w="2707" w:type="dxa"/>
            <w:vMerge w:val="restart"/>
            <w:vAlign w:val="center"/>
          </w:tcPr>
          <w:p w:rsidR="00CB5360" w:rsidRDefault="00CB5360">
            <w:pPr>
              <w:spacing w:line="560" w:lineRule="exact"/>
              <w:ind w:firstLineChars="200" w:firstLine="420"/>
              <w:rPr>
                <w:rFonts w:eastAsia="方正书宋_GBK"/>
                <w:b/>
              </w:rPr>
            </w:pPr>
            <w:r>
              <w:rPr>
                <w:rFonts w:eastAsia="方正书宋_GBK" w:hint="eastAsia"/>
                <w:b/>
              </w:rPr>
              <w:t>经费保障形式</w:t>
            </w:r>
          </w:p>
        </w:tc>
      </w:tr>
      <w:tr w:rsidR="00CB5360">
        <w:trPr>
          <w:trHeight w:val="560"/>
          <w:tblHeader/>
          <w:jc w:val="center"/>
        </w:trPr>
        <w:tc>
          <w:tcPr>
            <w:tcW w:w="3316" w:type="dxa"/>
            <w:vMerge/>
            <w:vAlign w:val="center"/>
          </w:tcPr>
          <w:p w:rsidR="00CB5360" w:rsidRDefault="00CB5360">
            <w:pPr>
              <w:spacing w:line="560" w:lineRule="exact"/>
              <w:ind w:firstLineChars="200" w:firstLine="420"/>
              <w:outlineLvl w:val="0"/>
            </w:pPr>
          </w:p>
        </w:tc>
        <w:tc>
          <w:tcPr>
            <w:tcW w:w="1887" w:type="dxa"/>
            <w:vMerge/>
            <w:vAlign w:val="center"/>
          </w:tcPr>
          <w:p w:rsidR="00CB5360" w:rsidRDefault="00CB5360">
            <w:pPr>
              <w:spacing w:line="560" w:lineRule="exact"/>
              <w:ind w:firstLineChars="200" w:firstLine="420"/>
              <w:outlineLvl w:val="0"/>
            </w:pPr>
          </w:p>
        </w:tc>
        <w:tc>
          <w:tcPr>
            <w:tcW w:w="1190" w:type="dxa"/>
            <w:vMerge/>
            <w:vAlign w:val="center"/>
          </w:tcPr>
          <w:p w:rsidR="00CB5360" w:rsidRDefault="00CB5360">
            <w:pPr>
              <w:spacing w:line="560" w:lineRule="exact"/>
              <w:ind w:firstLineChars="200" w:firstLine="420"/>
              <w:outlineLvl w:val="0"/>
            </w:pPr>
          </w:p>
        </w:tc>
        <w:tc>
          <w:tcPr>
            <w:tcW w:w="2707" w:type="dxa"/>
            <w:vMerge/>
            <w:vAlign w:val="center"/>
          </w:tcPr>
          <w:p w:rsidR="00CB5360" w:rsidRDefault="00CB5360">
            <w:pPr>
              <w:spacing w:line="560" w:lineRule="exact"/>
              <w:ind w:firstLineChars="200" w:firstLine="420"/>
              <w:outlineLvl w:val="0"/>
            </w:pPr>
          </w:p>
        </w:tc>
      </w:tr>
      <w:tr w:rsidR="00CB5360">
        <w:trPr>
          <w:trHeight w:val="371"/>
          <w:jc w:val="center"/>
        </w:trPr>
        <w:tc>
          <w:tcPr>
            <w:tcW w:w="3316" w:type="dxa"/>
            <w:vAlign w:val="center"/>
          </w:tcPr>
          <w:p w:rsidR="00CB5360" w:rsidRDefault="00CB5360">
            <w:pPr>
              <w:jc w:val="center"/>
              <w:rPr>
                <w:rFonts w:ascii="仿宋" w:eastAsia="仿宋" w:hAnsi="仿宋" w:cs="仿宋"/>
                <w:sz w:val="32"/>
                <w:szCs w:val="32"/>
              </w:rPr>
            </w:pPr>
            <w:r>
              <w:rPr>
                <w:rFonts w:ascii="仿宋" w:eastAsia="仿宋" w:hAnsi="仿宋" w:cs="仿宋" w:hint="eastAsia"/>
                <w:sz w:val="32"/>
                <w:szCs w:val="32"/>
              </w:rPr>
              <w:t>中国共产主义青年团</w:t>
            </w:r>
          </w:p>
          <w:p w:rsidR="00CB5360" w:rsidRDefault="00CB5360">
            <w:pPr>
              <w:spacing w:line="560" w:lineRule="exact"/>
              <w:ind w:firstLineChars="200" w:firstLine="640"/>
              <w:rPr>
                <w:rFonts w:eastAsia="方正书宋_GBK"/>
                <w:color w:val="FF0000"/>
              </w:rPr>
            </w:pPr>
            <w:r>
              <w:rPr>
                <w:rFonts w:ascii="仿宋" w:eastAsia="仿宋" w:hAnsi="仿宋" w:cs="仿宋" w:hint="eastAsia"/>
                <w:sz w:val="32"/>
                <w:szCs w:val="32"/>
              </w:rPr>
              <w:t>霸州市委员会</w:t>
            </w:r>
          </w:p>
        </w:tc>
        <w:tc>
          <w:tcPr>
            <w:tcW w:w="1887" w:type="dxa"/>
            <w:vAlign w:val="center"/>
          </w:tcPr>
          <w:p w:rsidR="00CB5360" w:rsidRDefault="00CB5360">
            <w:pPr>
              <w:spacing w:line="560" w:lineRule="exact"/>
              <w:ind w:firstLineChars="200" w:firstLine="640"/>
              <w:rPr>
                <w:rFonts w:eastAsia="方正书宋_GBK"/>
                <w:color w:val="FF0000"/>
              </w:rPr>
            </w:pPr>
            <w:r>
              <w:rPr>
                <w:rFonts w:ascii="仿宋" w:eastAsia="仿宋" w:hAnsi="仿宋" w:cs="仿宋" w:hint="eastAsia"/>
                <w:sz w:val="32"/>
                <w:szCs w:val="32"/>
              </w:rPr>
              <w:t>行政</w:t>
            </w:r>
          </w:p>
        </w:tc>
        <w:tc>
          <w:tcPr>
            <w:tcW w:w="1190" w:type="dxa"/>
            <w:vAlign w:val="center"/>
          </w:tcPr>
          <w:p w:rsidR="00CB5360" w:rsidRDefault="00CB5360">
            <w:pPr>
              <w:spacing w:line="560" w:lineRule="exact"/>
              <w:rPr>
                <w:rFonts w:eastAsia="方正书宋_GBK"/>
                <w:color w:val="FF0000"/>
              </w:rPr>
            </w:pPr>
            <w:r>
              <w:rPr>
                <w:rFonts w:ascii="仿宋" w:eastAsia="仿宋" w:hAnsi="仿宋" w:cs="仿宋" w:hint="eastAsia"/>
                <w:sz w:val="32"/>
                <w:szCs w:val="32"/>
              </w:rPr>
              <w:t>正科级</w:t>
            </w:r>
          </w:p>
        </w:tc>
        <w:tc>
          <w:tcPr>
            <w:tcW w:w="2707" w:type="dxa"/>
            <w:vAlign w:val="center"/>
          </w:tcPr>
          <w:p w:rsidR="00CB5360" w:rsidRDefault="00CB5360">
            <w:pPr>
              <w:spacing w:line="560" w:lineRule="exact"/>
              <w:ind w:firstLineChars="200" w:firstLine="640"/>
              <w:rPr>
                <w:rFonts w:eastAsia="仿宋"/>
                <w:color w:val="FF0000"/>
              </w:rPr>
            </w:pPr>
            <w:r>
              <w:rPr>
                <w:rFonts w:ascii="仿宋" w:eastAsia="仿宋" w:hAnsi="仿宋" w:cs="仿宋" w:hint="eastAsia"/>
                <w:sz w:val="32"/>
                <w:szCs w:val="32"/>
              </w:rPr>
              <w:t>财政拨款</w:t>
            </w:r>
          </w:p>
        </w:tc>
      </w:tr>
    </w:tbl>
    <w:p w:rsidR="00CB5360" w:rsidRDefault="00CB5360">
      <w:pPr>
        <w:spacing w:line="5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注：我单位为</w:t>
      </w:r>
      <w:r>
        <w:rPr>
          <w:rFonts w:ascii="仿宋_GB2312" w:eastAsia="仿宋_GB2312" w:hAnsi="仿宋_GB2312" w:cs="仿宋_GB2312"/>
          <w:color w:val="000000"/>
          <w:sz w:val="28"/>
          <w:szCs w:val="28"/>
        </w:rPr>
        <w:t>1</w:t>
      </w:r>
      <w:r>
        <w:rPr>
          <w:rFonts w:ascii="仿宋_GB2312" w:eastAsia="仿宋_GB2312" w:hAnsi="仿宋_GB2312" w:cs="仿宋_GB2312" w:hint="eastAsia"/>
          <w:color w:val="000000"/>
          <w:sz w:val="28"/>
          <w:szCs w:val="28"/>
        </w:rPr>
        <w:t>级预算单位，无下属单位，无汇总决算。</w:t>
      </w:r>
    </w:p>
    <w:p w:rsidR="00CB5360" w:rsidRDefault="00CB5360">
      <w:pPr>
        <w:numPr>
          <w:ilvl w:val="0"/>
          <w:numId w:val="1"/>
        </w:numPr>
        <w:spacing w:line="560" w:lineRule="exact"/>
        <w:ind w:firstLineChars="200" w:firstLine="640"/>
        <w:rPr>
          <w:rFonts w:ascii="黑体" w:eastAsia="黑体" w:hAnsi="黑体"/>
          <w:sz w:val="32"/>
          <w:szCs w:val="32"/>
        </w:rPr>
      </w:pPr>
      <w:r>
        <w:rPr>
          <w:rFonts w:ascii="黑体" w:eastAsia="黑体" w:hAnsi="黑体" w:hint="eastAsia"/>
          <w:sz w:val="32"/>
          <w:szCs w:val="32"/>
        </w:rPr>
        <w:t>部门决算报表（见附件）</w:t>
      </w:r>
    </w:p>
    <w:p w:rsidR="00CB5360" w:rsidRDefault="00CB536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（一）、收入支出决算总表</w:t>
      </w:r>
    </w:p>
    <w:p w:rsidR="00CB5360" w:rsidRDefault="00CB536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（二）、收入决算表</w:t>
      </w:r>
    </w:p>
    <w:p w:rsidR="00CB5360" w:rsidRDefault="00CB536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（三）、支出决算表</w:t>
      </w:r>
    </w:p>
    <w:p w:rsidR="00CB5360" w:rsidRDefault="00CB536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（四）、财政拨款收入支出决算总表</w:t>
      </w:r>
    </w:p>
    <w:p w:rsidR="00CB5360" w:rsidRDefault="00CB536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（五）、一般公共预算财政拨款收入支出决算表</w:t>
      </w:r>
    </w:p>
    <w:p w:rsidR="00CB5360" w:rsidRDefault="00CB536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（六）、一般公共预算财政拨款基本支出决算经济分类表</w:t>
      </w:r>
    </w:p>
    <w:p w:rsidR="00CB5360" w:rsidRDefault="00CB536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（七）、政府性基金预算财政拨款收入支出决算表</w:t>
      </w:r>
    </w:p>
    <w:p w:rsidR="00CB5360" w:rsidRDefault="00CB536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（八）、国有资本经营预算财政拨款收入支出决算表</w:t>
      </w:r>
    </w:p>
    <w:p w:rsidR="00CB5360" w:rsidRDefault="00CB536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（九）、“三公”经费等相关信息统计表</w:t>
      </w:r>
    </w:p>
    <w:p w:rsidR="00CB5360" w:rsidRDefault="00CB536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（十）、政府采购情况表</w:t>
      </w:r>
    </w:p>
    <w:p w:rsidR="00CB5360" w:rsidRDefault="00CB5360">
      <w:pPr>
        <w:spacing w:line="560" w:lineRule="exact"/>
        <w:ind w:firstLineChars="200" w:firstLine="640"/>
        <w:rPr>
          <w:rFonts w:ascii="黑体" w:eastAsia="黑体" w:hAnsi="黑体"/>
          <w:sz w:val="32"/>
          <w:szCs w:val="32"/>
        </w:rPr>
      </w:pPr>
      <w:r>
        <w:rPr>
          <w:rFonts w:eastAsia="黑体" w:hint="eastAsia"/>
          <w:sz w:val="32"/>
          <w:szCs w:val="32"/>
        </w:rPr>
        <w:t>三、</w:t>
      </w:r>
      <w:r>
        <w:rPr>
          <w:rFonts w:ascii="黑体" w:eastAsia="黑体" w:hAnsi="黑体"/>
          <w:sz w:val="32"/>
          <w:szCs w:val="32"/>
        </w:rPr>
        <w:t>2017</w:t>
      </w:r>
      <w:r>
        <w:rPr>
          <w:rFonts w:ascii="黑体" w:eastAsia="黑体" w:hAnsi="黑体" w:hint="eastAsia"/>
          <w:sz w:val="32"/>
          <w:szCs w:val="32"/>
        </w:rPr>
        <w:t>年度部门决算情况说明</w:t>
      </w:r>
    </w:p>
    <w:p w:rsidR="00CB5360" w:rsidRDefault="00CB5360">
      <w:pPr>
        <w:snapToGrid w:val="0"/>
        <w:spacing w:line="56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（一）收入支出决算总体情况说明</w:t>
      </w:r>
    </w:p>
    <w:p w:rsidR="00CB5360" w:rsidRDefault="00CB5360">
      <w:pPr>
        <w:snapToGrid w:val="0"/>
        <w:spacing w:line="560" w:lineRule="exact"/>
        <w:ind w:firstLineChars="200" w:firstLine="640"/>
        <w:rPr>
          <w:rFonts w:ascii="仿宋_GB2312" w:eastAsia="仿宋_GB2312" w:hAnsi="仿宋_GB2312"/>
          <w:sz w:val="32"/>
          <w:szCs w:val="32"/>
        </w:rPr>
      </w:pPr>
      <w:r>
        <w:rPr>
          <w:rFonts w:ascii="仿宋_GB2312" w:eastAsia="仿宋_GB2312" w:hAnsi="仿宋" w:hint="eastAsia"/>
          <w:sz w:val="32"/>
          <w:szCs w:val="32"/>
        </w:rPr>
        <w:t>反映本部门综合收支情况。中国共产主义青年团霸州市委员会</w:t>
      </w:r>
      <w:r>
        <w:rPr>
          <w:rFonts w:ascii="仿宋_GB2312" w:eastAsia="仿宋_GB2312" w:hAnsi="仿宋"/>
          <w:sz w:val="32"/>
          <w:szCs w:val="32"/>
        </w:rPr>
        <w:t>2017</w:t>
      </w:r>
      <w:r>
        <w:rPr>
          <w:rFonts w:ascii="仿宋_GB2312" w:eastAsia="仿宋_GB2312" w:hAnsi="仿宋" w:hint="eastAsia"/>
          <w:sz w:val="32"/>
          <w:szCs w:val="32"/>
        </w:rPr>
        <w:t>年度</w:t>
      </w:r>
      <w:r>
        <w:rPr>
          <w:rFonts w:ascii="仿宋_GB2312" w:eastAsia="仿宋_GB2312" w:hAnsi="仿宋_GB2312" w:hint="eastAsia"/>
          <w:color w:val="000000"/>
          <w:sz w:val="32"/>
        </w:rPr>
        <w:t>决算收入总计</w:t>
      </w:r>
      <w:r>
        <w:rPr>
          <w:rFonts w:ascii="仿宋_GB2312" w:eastAsia="仿宋_GB2312" w:hAnsi="仿宋_GB2312"/>
          <w:color w:val="000000"/>
          <w:sz w:val="32"/>
        </w:rPr>
        <w:t>130.28</w:t>
      </w:r>
      <w:r>
        <w:rPr>
          <w:rFonts w:ascii="仿宋_GB2312" w:eastAsia="仿宋_GB2312" w:hAnsi="仿宋_GB2312" w:hint="eastAsia"/>
          <w:color w:val="000000"/>
          <w:sz w:val="32"/>
        </w:rPr>
        <w:t>万元，</w:t>
      </w:r>
      <w:r>
        <w:rPr>
          <w:rFonts w:ascii="仿宋_GB2312" w:eastAsia="仿宋_GB2312" w:hAnsi="仿宋_GB2312" w:hint="eastAsia"/>
          <w:sz w:val="32"/>
        </w:rPr>
        <w:t>与</w:t>
      </w:r>
      <w:r>
        <w:rPr>
          <w:rFonts w:ascii="仿宋_GB2312" w:eastAsia="仿宋_GB2312" w:hAnsi="仿宋_GB2312"/>
          <w:sz w:val="32"/>
        </w:rPr>
        <w:t>2016</w:t>
      </w:r>
      <w:r>
        <w:rPr>
          <w:rFonts w:ascii="仿宋_GB2312" w:eastAsia="仿宋_GB2312" w:hAnsi="仿宋_GB2312" w:hint="eastAsia"/>
          <w:sz w:val="32"/>
        </w:rPr>
        <w:t>年度决算相比，</w:t>
      </w:r>
      <w:r>
        <w:rPr>
          <w:rFonts w:ascii="仿宋_GB2312" w:eastAsia="仿宋_GB2312" w:hAnsi="仿宋_GB2312" w:hint="eastAsia"/>
          <w:color w:val="000000"/>
          <w:sz w:val="32"/>
        </w:rPr>
        <w:t>决算收入</w:t>
      </w:r>
      <w:r>
        <w:rPr>
          <w:rFonts w:ascii="仿宋_GB2312" w:eastAsia="仿宋_GB2312" w:hAnsi="仿宋_GB2312" w:hint="eastAsia"/>
          <w:sz w:val="32"/>
        </w:rPr>
        <w:t>增加</w:t>
      </w:r>
      <w:r>
        <w:rPr>
          <w:rFonts w:ascii="仿宋_GB2312" w:eastAsia="仿宋_GB2312" w:hAnsi="仿宋_GB2312"/>
          <w:sz w:val="32"/>
        </w:rPr>
        <w:t>52.3</w:t>
      </w:r>
      <w:r>
        <w:rPr>
          <w:rFonts w:ascii="仿宋_GB2312" w:eastAsia="仿宋_GB2312" w:hAnsi="仿宋_GB2312" w:hint="eastAsia"/>
          <w:sz w:val="32"/>
        </w:rPr>
        <w:t>万元，增长</w:t>
      </w:r>
      <w:r>
        <w:rPr>
          <w:rFonts w:ascii="仿宋_GB2312" w:eastAsia="仿宋_GB2312" w:hAnsi="仿宋_GB2312"/>
          <w:sz w:val="32"/>
        </w:rPr>
        <w:t>67.07%</w:t>
      </w:r>
      <w:r>
        <w:rPr>
          <w:rFonts w:ascii="仿宋_GB2312" w:eastAsia="仿宋_GB2312" w:hAnsi="仿宋_GB2312" w:hint="eastAsia"/>
          <w:sz w:val="32"/>
        </w:rPr>
        <w:t>，主要原因是增加青少年</w:t>
      </w:r>
      <w:r>
        <w:rPr>
          <w:rFonts w:ascii="仿宋_GB2312" w:eastAsia="仿宋_GB2312" w:hAnsi="仿宋" w:hint="eastAsia"/>
          <w:sz w:val="32"/>
          <w:szCs w:val="32"/>
        </w:rPr>
        <w:t>志愿者活动经费。</w:t>
      </w:r>
      <w:r>
        <w:rPr>
          <w:rFonts w:ascii="仿宋_GB2312" w:eastAsia="仿宋_GB2312" w:hAnsi="仿宋_GB2312" w:hint="eastAsia"/>
          <w:color w:val="000000"/>
          <w:sz w:val="32"/>
        </w:rPr>
        <w:t>决算支出总计</w:t>
      </w:r>
      <w:r>
        <w:rPr>
          <w:rFonts w:ascii="仿宋_GB2312" w:eastAsia="仿宋_GB2312" w:hAnsi="仿宋_GB2312"/>
          <w:color w:val="000000"/>
          <w:sz w:val="32"/>
        </w:rPr>
        <w:t>119.9</w:t>
      </w:r>
      <w:r>
        <w:rPr>
          <w:rFonts w:ascii="仿宋_GB2312" w:eastAsia="仿宋_GB2312" w:hAnsi="仿宋_GB2312"/>
          <w:sz w:val="32"/>
        </w:rPr>
        <w:t>5</w:t>
      </w:r>
      <w:r>
        <w:rPr>
          <w:rFonts w:ascii="仿宋_GB2312" w:eastAsia="仿宋_GB2312" w:hAnsi="仿宋_GB2312" w:hint="eastAsia"/>
          <w:sz w:val="32"/>
        </w:rPr>
        <w:t>万元，与</w:t>
      </w:r>
      <w:r>
        <w:rPr>
          <w:rFonts w:ascii="仿宋_GB2312" w:eastAsia="仿宋_GB2312" w:hAnsi="仿宋_GB2312"/>
          <w:sz w:val="32"/>
        </w:rPr>
        <w:t>2016</w:t>
      </w:r>
      <w:r>
        <w:rPr>
          <w:rFonts w:ascii="仿宋_GB2312" w:eastAsia="仿宋_GB2312" w:hAnsi="仿宋_GB2312" w:hint="eastAsia"/>
          <w:sz w:val="32"/>
        </w:rPr>
        <w:t>年度相比，</w:t>
      </w:r>
      <w:r>
        <w:rPr>
          <w:rFonts w:ascii="仿宋_GB2312" w:eastAsia="仿宋_GB2312" w:hAnsi="仿宋_GB2312" w:hint="eastAsia"/>
          <w:color w:val="000000"/>
          <w:sz w:val="32"/>
        </w:rPr>
        <w:t>增加</w:t>
      </w:r>
      <w:r>
        <w:rPr>
          <w:rFonts w:ascii="仿宋_GB2312" w:eastAsia="仿宋_GB2312" w:hAnsi="仿宋_GB2312"/>
          <w:color w:val="000000"/>
          <w:sz w:val="32"/>
        </w:rPr>
        <w:t>44.98</w:t>
      </w:r>
      <w:r>
        <w:rPr>
          <w:rFonts w:ascii="仿宋_GB2312" w:eastAsia="仿宋_GB2312" w:hAnsi="仿宋_GB2312" w:hint="eastAsia"/>
          <w:color w:val="000000"/>
          <w:sz w:val="32"/>
        </w:rPr>
        <w:t>万元，增长</w:t>
      </w:r>
      <w:r>
        <w:rPr>
          <w:rFonts w:ascii="仿宋_GB2312" w:eastAsia="仿宋_GB2312" w:hAnsi="仿宋_GB2312"/>
          <w:color w:val="000000"/>
          <w:sz w:val="32"/>
        </w:rPr>
        <w:t>60%</w:t>
      </w:r>
      <w:r>
        <w:rPr>
          <w:rFonts w:ascii="仿宋_GB2312" w:eastAsia="仿宋_GB2312" w:hAnsi="仿宋_GB2312" w:hint="eastAsia"/>
          <w:color w:val="000000"/>
          <w:sz w:val="32"/>
        </w:rPr>
        <w:t>，</w:t>
      </w:r>
      <w:r>
        <w:rPr>
          <w:rFonts w:ascii="仿宋_GB2312" w:eastAsia="仿宋_GB2312" w:hAnsi="仿宋_GB2312" w:hint="eastAsia"/>
          <w:sz w:val="32"/>
        </w:rPr>
        <w:t>主要原因是增加青少年</w:t>
      </w:r>
      <w:r>
        <w:rPr>
          <w:rFonts w:ascii="仿宋_GB2312" w:eastAsia="仿宋_GB2312" w:hAnsi="仿宋" w:hint="eastAsia"/>
          <w:sz w:val="32"/>
          <w:szCs w:val="32"/>
        </w:rPr>
        <w:t>志愿者活动经费。</w:t>
      </w:r>
    </w:p>
    <w:p w:rsidR="00CB5360" w:rsidRDefault="00CB5360">
      <w:pPr>
        <w:snapToGrid w:val="0"/>
        <w:spacing w:line="56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（二）收入决算情况说明</w:t>
      </w:r>
    </w:p>
    <w:p w:rsidR="00CB5360" w:rsidRDefault="00CB5360">
      <w:pPr>
        <w:widowControl/>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反映本部门当年总体收入情况。中国共产主义青年团霸州市委员会</w:t>
      </w:r>
      <w:r>
        <w:rPr>
          <w:rFonts w:ascii="仿宋_GB2312" w:eastAsia="仿宋_GB2312" w:hAnsi="仿宋"/>
          <w:sz w:val="32"/>
          <w:szCs w:val="32"/>
        </w:rPr>
        <w:t>2017</w:t>
      </w:r>
      <w:r>
        <w:rPr>
          <w:rFonts w:ascii="仿宋_GB2312" w:eastAsia="仿宋_GB2312" w:hAnsi="仿宋" w:hint="eastAsia"/>
          <w:sz w:val="32"/>
          <w:szCs w:val="32"/>
        </w:rPr>
        <w:t>年度收入合计</w:t>
      </w:r>
      <w:r>
        <w:rPr>
          <w:rFonts w:ascii="仿宋_GB2312" w:eastAsia="仿宋_GB2312" w:hAnsi="仿宋"/>
          <w:sz w:val="32"/>
          <w:szCs w:val="32"/>
        </w:rPr>
        <w:t>130.28</w:t>
      </w:r>
      <w:r>
        <w:rPr>
          <w:rFonts w:ascii="仿宋_GB2312" w:eastAsia="仿宋_GB2312" w:hAnsi="仿宋" w:hint="eastAsia"/>
          <w:sz w:val="32"/>
          <w:szCs w:val="32"/>
        </w:rPr>
        <w:t>万元，其中财政拨款收入</w:t>
      </w:r>
      <w:r>
        <w:rPr>
          <w:rFonts w:ascii="仿宋_GB2312" w:eastAsia="仿宋_GB2312" w:hAnsi="仿宋"/>
          <w:sz w:val="32"/>
          <w:szCs w:val="32"/>
        </w:rPr>
        <w:t>118.28</w:t>
      </w:r>
      <w:r>
        <w:rPr>
          <w:rFonts w:ascii="仿宋_GB2312" w:eastAsia="仿宋_GB2312" w:hAnsi="仿宋" w:hint="eastAsia"/>
          <w:sz w:val="32"/>
          <w:szCs w:val="32"/>
        </w:rPr>
        <w:t>万元，占比</w:t>
      </w:r>
      <w:r>
        <w:rPr>
          <w:rFonts w:ascii="仿宋_GB2312" w:eastAsia="仿宋_GB2312" w:hAnsi="仿宋"/>
          <w:sz w:val="32"/>
          <w:szCs w:val="32"/>
        </w:rPr>
        <w:t>90.79%</w:t>
      </w:r>
      <w:r>
        <w:rPr>
          <w:rFonts w:ascii="仿宋_GB2312" w:eastAsia="仿宋_GB2312" w:hAnsi="仿宋" w:hint="eastAsia"/>
          <w:sz w:val="32"/>
          <w:szCs w:val="32"/>
        </w:rPr>
        <w:t>；其他收入</w:t>
      </w:r>
      <w:r>
        <w:rPr>
          <w:rFonts w:ascii="仿宋_GB2312" w:eastAsia="仿宋_GB2312" w:hAnsi="仿宋"/>
          <w:sz w:val="32"/>
          <w:szCs w:val="32"/>
        </w:rPr>
        <w:t>12</w:t>
      </w:r>
      <w:r>
        <w:rPr>
          <w:rFonts w:ascii="仿宋_GB2312" w:eastAsia="仿宋_GB2312" w:hAnsi="仿宋" w:hint="eastAsia"/>
          <w:sz w:val="32"/>
          <w:szCs w:val="32"/>
        </w:rPr>
        <w:t>万元，占比</w:t>
      </w:r>
      <w:r>
        <w:rPr>
          <w:rFonts w:ascii="仿宋_GB2312" w:eastAsia="仿宋_GB2312" w:hAnsi="仿宋"/>
          <w:sz w:val="32"/>
          <w:szCs w:val="32"/>
        </w:rPr>
        <w:t>9.21%</w:t>
      </w:r>
      <w:r>
        <w:rPr>
          <w:rFonts w:ascii="仿宋_GB2312" w:eastAsia="仿宋_GB2312" w:hAnsi="仿宋" w:hint="eastAsia"/>
          <w:sz w:val="32"/>
          <w:szCs w:val="32"/>
        </w:rPr>
        <w:t>。</w:t>
      </w:r>
    </w:p>
    <w:p w:rsidR="00CB5360" w:rsidRDefault="00CB5360">
      <w:pPr>
        <w:snapToGrid w:val="0"/>
        <w:spacing w:line="56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（三）支出决算情况说明</w:t>
      </w:r>
    </w:p>
    <w:p w:rsidR="00CB5360" w:rsidRDefault="00CB5360">
      <w:pPr>
        <w:widowControl/>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反映本部门当年总体支出情况。中国共产主义青年团霸州市委员会</w:t>
      </w:r>
      <w:r>
        <w:rPr>
          <w:rFonts w:ascii="仿宋_GB2312" w:eastAsia="仿宋_GB2312" w:hAnsi="仿宋"/>
          <w:sz w:val="32"/>
          <w:szCs w:val="32"/>
        </w:rPr>
        <w:t>2017</w:t>
      </w:r>
      <w:r>
        <w:rPr>
          <w:rFonts w:ascii="仿宋_GB2312" w:eastAsia="仿宋_GB2312" w:hAnsi="仿宋" w:hint="eastAsia"/>
          <w:sz w:val="32"/>
          <w:szCs w:val="32"/>
        </w:rPr>
        <w:t>年部门决算支出为</w:t>
      </w:r>
      <w:r>
        <w:rPr>
          <w:rFonts w:ascii="仿宋_GB2312" w:eastAsia="仿宋_GB2312" w:hAnsi="仿宋"/>
          <w:sz w:val="32"/>
          <w:szCs w:val="32"/>
        </w:rPr>
        <w:t>119.95</w:t>
      </w:r>
      <w:r>
        <w:rPr>
          <w:rFonts w:ascii="仿宋_GB2312" w:eastAsia="仿宋_GB2312" w:hAnsi="仿宋" w:hint="eastAsia"/>
          <w:sz w:val="32"/>
          <w:szCs w:val="32"/>
        </w:rPr>
        <w:t>万元，其中：基本支出</w:t>
      </w:r>
      <w:r>
        <w:rPr>
          <w:rFonts w:ascii="仿宋_GB2312" w:eastAsia="仿宋_GB2312" w:hAnsi="仿宋"/>
          <w:sz w:val="32"/>
          <w:szCs w:val="32"/>
        </w:rPr>
        <w:t>94.91</w:t>
      </w:r>
      <w:r>
        <w:rPr>
          <w:rFonts w:ascii="仿宋_GB2312" w:eastAsia="仿宋_GB2312" w:hAnsi="仿宋" w:hint="eastAsia"/>
          <w:sz w:val="32"/>
          <w:szCs w:val="32"/>
        </w:rPr>
        <w:t>万元，占比</w:t>
      </w:r>
      <w:r>
        <w:rPr>
          <w:rFonts w:ascii="仿宋_GB2312" w:eastAsia="仿宋_GB2312" w:hAnsi="仿宋"/>
          <w:sz w:val="32"/>
          <w:szCs w:val="32"/>
        </w:rPr>
        <w:t>79.12%</w:t>
      </w:r>
      <w:r>
        <w:rPr>
          <w:rFonts w:ascii="仿宋_GB2312" w:eastAsia="仿宋_GB2312" w:hAnsi="仿宋" w:hint="eastAsia"/>
          <w:sz w:val="32"/>
          <w:szCs w:val="32"/>
        </w:rPr>
        <w:t>，包含人员经费支出</w:t>
      </w:r>
      <w:r>
        <w:rPr>
          <w:rFonts w:ascii="仿宋_GB2312" w:eastAsia="仿宋_GB2312" w:hAnsi="仿宋"/>
          <w:sz w:val="32"/>
          <w:szCs w:val="32"/>
        </w:rPr>
        <w:t>80.25</w:t>
      </w:r>
      <w:r>
        <w:rPr>
          <w:rFonts w:ascii="仿宋_GB2312" w:eastAsia="仿宋_GB2312" w:hAnsi="仿宋" w:hint="eastAsia"/>
          <w:sz w:val="32"/>
          <w:szCs w:val="32"/>
        </w:rPr>
        <w:t>万元和日常公用经费支出</w:t>
      </w:r>
      <w:r>
        <w:rPr>
          <w:rFonts w:ascii="仿宋_GB2312" w:eastAsia="仿宋_GB2312" w:hAnsi="仿宋"/>
          <w:sz w:val="32"/>
          <w:szCs w:val="32"/>
        </w:rPr>
        <w:t>14.66</w:t>
      </w:r>
      <w:bookmarkStart w:id="0" w:name="_GoBack"/>
      <w:bookmarkEnd w:id="0"/>
      <w:r>
        <w:rPr>
          <w:rFonts w:ascii="仿宋_GB2312" w:eastAsia="仿宋_GB2312" w:hAnsi="仿宋" w:hint="eastAsia"/>
          <w:sz w:val="32"/>
          <w:szCs w:val="32"/>
        </w:rPr>
        <w:t>万元；项目支出</w:t>
      </w:r>
      <w:r>
        <w:rPr>
          <w:rFonts w:ascii="仿宋_GB2312" w:eastAsia="仿宋_GB2312" w:hAnsi="仿宋"/>
          <w:sz w:val="32"/>
          <w:szCs w:val="32"/>
        </w:rPr>
        <w:t>25.04</w:t>
      </w:r>
      <w:r>
        <w:rPr>
          <w:rFonts w:ascii="仿宋_GB2312" w:eastAsia="仿宋_GB2312" w:hAnsi="仿宋" w:hint="eastAsia"/>
          <w:sz w:val="32"/>
          <w:szCs w:val="32"/>
        </w:rPr>
        <w:t>万元，占比</w:t>
      </w:r>
      <w:r>
        <w:rPr>
          <w:rFonts w:ascii="仿宋_GB2312" w:eastAsia="仿宋_GB2312" w:hAnsi="仿宋"/>
          <w:sz w:val="32"/>
          <w:szCs w:val="32"/>
        </w:rPr>
        <w:t>20.89%</w:t>
      </w:r>
      <w:r>
        <w:rPr>
          <w:rFonts w:ascii="仿宋_GB2312" w:eastAsia="仿宋_GB2312" w:hAnsi="仿宋" w:hint="eastAsia"/>
          <w:sz w:val="32"/>
          <w:szCs w:val="32"/>
        </w:rPr>
        <w:t>。</w:t>
      </w:r>
    </w:p>
    <w:p w:rsidR="00CB5360" w:rsidRDefault="00CB5360">
      <w:pPr>
        <w:snapToGrid w:val="0"/>
        <w:spacing w:line="56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（四）财政拨款收入支出决算总体情况说明</w:t>
      </w:r>
    </w:p>
    <w:p w:rsidR="00CB5360" w:rsidRDefault="00CB5360">
      <w:pPr>
        <w:widowControl/>
        <w:spacing w:line="560" w:lineRule="exact"/>
        <w:ind w:firstLineChars="200" w:firstLine="643"/>
        <w:rPr>
          <w:rFonts w:ascii="仿宋" w:eastAsia="仿宋" w:hAnsi="仿宋" w:cs="仿宋"/>
          <w:b/>
          <w:bCs/>
          <w:color w:val="FF0000"/>
          <w:sz w:val="32"/>
          <w:szCs w:val="32"/>
        </w:rPr>
      </w:pPr>
      <w:r>
        <w:rPr>
          <w:rFonts w:ascii="仿宋" w:eastAsia="仿宋" w:hAnsi="仿宋" w:cs="仿宋"/>
          <w:b/>
          <w:bCs/>
          <w:sz w:val="32"/>
        </w:rPr>
        <w:t>1</w:t>
      </w:r>
      <w:r>
        <w:rPr>
          <w:rFonts w:ascii="仿宋" w:eastAsia="仿宋" w:hAnsi="仿宋" w:cs="仿宋" w:hint="eastAsia"/>
          <w:b/>
          <w:bCs/>
          <w:sz w:val="32"/>
        </w:rPr>
        <w:t>、财政拨款收支与</w:t>
      </w:r>
      <w:r>
        <w:rPr>
          <w:rFonts w:ascii="仿宋" w:eastAsia="仿宋" w:hAnsi="仿宋" w:cs="仿宋"/>
          <w:b/>
          <w:bCs/>
          <w:sz w:val="32"/>
        </w:rPr>
        <w:t>2016</w:t>
      </w:r>
      <w:r>
        <w:rPr>
          <w:rFonts w:ascii="仿宋" w:eastAsia="仿宋" w:hAnsi="仿宋" w:cs="仿宋" w:hint="eastAsia"/>
          <w:b/>
          <w:bCs/>
          <w:sz w:val="32"/>
        </w:rPr>
        <w:t>年度决算对比情况</w:t>
      </w:r>
    </w:p>
    <w:p w:rsidR="00CB5360" w:rsidRDefault="00CB5360">
      <w:pPr>
        <w:snapToGrid w:val="0"/>
        <w:spacing w:line="56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szCs w:val="32"/>
        </w:rPr>
        <w:t>中国共产主义青年团霸州市委员会</w:t>
      </w:r>
      <w:r>
        <w:rPr>
          <w:rFonts w:ascii="仿宋_GB2312" w:eastAsia="仿宋_GB2312" w:hAnsi="仿宋_GB2312" w:cs="仿宋_GB2312"/>
          <w:sz w:val="32"/>
          <w:szCs w:val="32"/>
        </w:rPr>
        <w:t>2017</w:t>
      </w:r>
      <w:r>
        <w:rPr>
          <w:rFonts w:ascii="仿宋_GB2312" w:eastAsia="仿宋_GB2312" w:hAnsi="仿宋_GB2312" w:cs="仿宋_GB2312" w:hint="eastAsia"/>
          <w:sz w:val="32"/>
          <w:szCs w:val="32"/>
        </w:rPr>
        <w:t>年财政拨款收入决算总计</w:t>
      </w:r>
      <w:r>
        <w:rPr>
          <w:rFonts w:ascii="仿宋_GB2312" w:eastAsia="仿宋_GB2312" w:hAnsi="仿宋_GB2312" w:cs="仿宋_GB2312"/>
          <w:sz w:val="32"/>
          <w:szCs w:val="32"/>
        </w:rPr>
        <w:t>118.28</w:t>
      </w:r>
      <w:r>
        <w:rPr>
          <w:rFonts w:ascii="仿宋_GB2312" w:eastAsia="仿宋_GB2312" w:hAnsi="仿宋_GB2312" w:cs="仿宋_GB2312" w:hint="eastAsia"/>
          <w:sz w:val="32"/>
          <w:szCs w:val="32"/>
        </w:rPr>
        <w:t>万元，较</w:t>
      </w:r>
      <w:r>
        <w:rPr>
          <w:rFonts w:ascii="仿宋_GB2312" w:eastAsia="仿宋_GB2312" w:hAnsi="仿宋_GB2312" w:cs="仿宋_GB2312"/>
          <w:sz w:val="32"/>
          <w:szCs w:val="32"/>
        </w:rPr>
        <w:t>2016</w:t>
      </w:r>
      <w:r>
        <w:rPr>
          <w:rFonts w:ascii="仿宋_GB2312" w:eastAsia="仿宋_GB2312" w:hAnsi="仿宋_GB2312" w:cs="仿宋_GB2312" w:hint="eastAsia"/>
          <w:sz w:val="32"/>
          <w:szCs w:val="32"/>
        </w:rPr>
        <w:t>年</w:t>
      </w:r>
      <w:r>
        <w:rPr>
          <w:rFonts w:ascii="仿宋_GB2312" w:eastAsia="仿宋_GB2312" w:hAnsi="仿宋_GB2312" w:cs="仿宋_GB2312" w:hint="eastAsia"/>
          <w:sz w:val="32"/>
        </w:rPr>
        <w:t>度决算</w:t>
      </w:r>
      <w:r>
        <w:rPr>
          <w:rFonts w:ascii="仿宋_GB2312" w:eastAsia="仿宋_GB2312" w:hAnsi="仿宋_GB2312" w:cs="仿宋_GB2312" w:hint="eastAsia"/>
          <w:sz w:val="32"/>
          <w:szCs w:val="32"/>
        </w:rPr>
        <w:t>增加</w:t>
      </w:r>
      <w:r>
        <w:rPr>
          <w:rFonts w:ascii="仿宋_GB2312" w:eastAsia="仿宋_GB2312" w:hAnsi="仿宋_GB2312" w:cs="仿宋_GB2312"/>
          <w:sz w:val="32"/>
          <w:szCs w:val="32"/>
        </w:rPr>
        <w:t>40.3</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rPr>
        <w:t>增长</w:t>
      </w:r>
      <w:r>
        <w:rPr>
          <w:rFonts w:ascii="仿宋_GB2312" w:eastAsia="仿宋_GB2312" w:hAnsi="仿宋_GB2312" w:cs="仿宋_GB2312"/>
          <w:sz w:val="32"/>
        </w:rPr>
        <w:t>51.68%</w:t>
      </w:r>
      <w:r>
        <w:rPr>
          <w:rFonts w:ascii="仿宋_GB2312" w:eastAsia="仿宋_GB2312" w:hAnsi="仿宋_GB2312" w:cs="仿宋_GB2312" w:hint="eastAsia"/>
          <w:sz w:val="32"/>
        </w:rPr>
        <w:t>，主要原因是</w:t>
      </w:r>
      <w:r>
        <w:rPr>
          <w:rFonts w:ascii="仿宋_GB2312" w:eastAsia="仿宋_GB2312" w:hAnsi="仿宋_GB2312" w:cs="仿宋_GB2312" w:hint="eastAsia"/>
          <w:sz w:val="32"/>
          <w:szCs w:val="32"/>
        </w:rPr>
        <w:t>人员经费大幅增长，志愿者服务活动增多</w:t>
      </w:r>
      <w:r>
        <w:rPr>
          <w:rFonts w:ascii="仿宋_GB2312" w:eastAsia="仿宋_GB2312" w:hAnsi="仿宋_GB2312" w:cs="仿宋_GB2312" w:hint="eastAsia"/>
          <w:sz w:val="32"/>
        </w:rPr>
        <w:t>。</w:t>
      </w:r>
      <w:r>
        <w:rPr>
          <w:rFonts w:ascii="仿宋_GB2312" w:eastAsia="仿宋_GB2312" w:hAnsi="仿宋_GB2312" w:cs="仿宋_GB2312" w:hint="eastAsia"/>
          <w:sz w:val="32"/>
          <w:szCs w:val="32"/>
        </w:rPr>
        <w:t>其中，一般公共预算拨款增加</w:t>
      </w:r>
      <w:r>
        <w:rPr>
          <w:rFonts w:ascii="仿宋_GB2312" w:eastAsia="仿宋_GB2312" w:hAnsi="仿宋_GB2312" w:cs="仿宋_GB2312"/>
          <w:sz w:val="32"/>
          <w:szCs w:val="32"/>
        </w:rPr>
        <w:t>40.3</w:t>
      </w:r>
      <w:r>
        <w:rPr>
          <w:rFonts w:ascii="仿宋_GB2312" w:eastAsia="仿宋_GB2312" w:hAnsi="仿宋_GB2312" w:cs="仿宋_GB2312" w:hint="eastAsia"/>
          <w:sz w:val="32"/>
          <w:szCs w:val="32"/>
        </w:rPr>
        <w:t>万元，政府性基金预算财政拨款</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万元。</w:t>
      </w:r>
      <w:r>
        <w:rPr>
          <w:rFonts w:ascii="仿宋_GB2312" w:eastAsia="仿宋_GB2312" w:hAnsi="仿宋_GB2312" w:cs="仿宋_GB2312"/>
          <w:sz w:val="32"/>
          <w:szCs w:val="32"/>
        </w:rPr>
        <w:t>2017</w:t>
      </w:r>
      <w:r>
        <w:rPr>
          <w:rFonts w:ascii="仿宋_GB2312" w:eastAsia="仿宋_GB2312" w:hAnsi="仿宋_GB2312" w:cs="仿宋_GB2312" w:hint="eastAsia"/>
          <w:sz w:val="32"/>
          <w:szCs w:val="32"/>
        </w:rPr>
        <w:t>年财政拨款支出决算总计</w:t>
      </w:r>
      <w:r>
        <w:rPr>
          <w:rFonts w:ascii="仿宋_GB2312" w:eastAsia="仿宋_GB2312" w:hAnsi="仿宋_GB2312" w:cs="仿宋_GB2312"/>
          <w:sz w:val="32"/>
          <w:szCs w:val="32"/>
        </w:rPr>
        <w:t>114.71</w:t>
      </w:r>
      <w:r>
        <w:rPr>
          <w:rFonts w:ascii="仿宋_GB2312" w:eastAsia="仿宋_GB2312" w:hAnsi="仿宋_GB2312" w:cs="仿宋_GB2312" w:hint="eastAsia"/>
          <w:sz w:val="32"/>
          <w:szCs w:val="32"/>
        </w:rPr>
        <w:t>万元，较</w:t>
      </w:r>
      <w:r>
        <w:rPr>
          <w:rFonts w:ascii="仿宋_GB2312" w:eastAsia="仿宋_GB2312" w:hAnsi="仿宋_GB2312" w:cs="仿宋_GB2312"/>
          <w:sz w:val="32"/>
          <w:szCs w:val="32"/>
        </w:rPr>
        <w:t>2016</w:t>
      </w:r>
      <w:r>
        <w:rPr>
          <w:rFonts w:ascii="仿宋_GB2312" w:eastAsia="仿宋_GB2312" w:hAnsi="仿宋_GB2312" w:cs="仿宋_GB2312" w:hint="eastAsia"/>
          <w:sz w:val="32"/>
          <w:szCs w:val="32"/>
        </w:rPr>
        <w:t>年</w:t>
      </w:r>
      <w:r>
        <w:rPr>
          <w:rFonts w:ascii="仿宋_GB2312" w:eastAsia="仿宋_GB2312" w:hAnsi="仿宋_GB2312" w:cs="仿宋_GB2312" w:hint="eastAsia"/>
          <w:sz w:val="32"/>
        </w:rPr>
        <w:t>度决算</w:t>
      </w:r>
      <w:r>
        <w:rPr>
          <w:rFonts w:ascii="仿宋_GB2312" w:eastAsia="仿宋_GB2312" w:hAnsi="仿宋_GB2312" w:cs="仿宋_GB2312" w:hint="eastAsia"/>
          <w:sz w:val="32"/>
          <w:szCs w:val="32"/>
        </w:rPr>
        <w:t>增加</w:t>
      </w:r>
      <w:r>
        <w:rPr>
          <w:rFonts w:ascii="仿宋_GB2312" w:eastAsia="仿宋_GB2312" w:hAnsi="仿宋_GB2312" w:cs="仿宋_GB2312"/>
          <w:sz w:val="32"/>
          <w:szCs w:val="32"/>
        </w:rPr>
        <w:t>46.37</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rPr>
        <w:t>增长</w:t>
      </w:r>
      <w:r>
        <w:rPr>
          <w:rFonts w:ascii="仿宋_GB2312" w:eastAsia="仿宋_GB2312" w:hAnsi="仿宋_GB2312" w:cs="仿宋_GB2312"/>
          <w:sz w:val="32"/>
        </w:rPr>
        <w:t>67.85%</w:t>
      </w:r>
      <w:r>
        <w:rPr>
          <w:rFonts w:ascii="仿宋_GB2312" w:eastAsia="仿宋_GB2312" w:hAnsi="仿宋_GB2312" w:cs="仿宋_GB2312" w:hint="eastAsia"/>
          <w:sz w:val="32"/>
        </w:rPr>
        <w:t>，主要原因是</w:t>
      </w:r>
      <w:r>
        <w:rPr>
          <w:rFonts w:ascii="仿宋_GB2312" w:eastAsia="仿宋_GB2312" w:hAnsi="仿宋_GB2312" w:cs="仿宋_GB2312" w:hint="eastAsia"/>
          <w:sz w:val="32"/>
          <w:szCs w:val="32"/>
        </w:rPr>
        <w:t>人员经费大幅增长，志愿者服务活动增多</w:t>
      </w:r>
      <w:r>
        <w:rPr>
          <w:rFonts w:ascii="仿宋_GB2312" w:eastAsia="仿宋_GB2312" w:hAnsi="仿宋_GB2312" w:cs="仿宋_GB2312" w:hint="eastAsia"/>
          <w:sz w:val="32"/>
        </w:rPr>
        <w:t>。</w:t>
      </w:r>
      <w:r>
        <w:rPr>
          <w:rFonts w:ascii="仿宋_GB2312" w:eastAsia="仿宋_GB2312" w:hAnsi="仿宋_GB2312" w:cs="仿宋_GB2312" w:hint="eastAsia"/>
          <w:sz w:val="32"/>
          <w:szCs w:val="32"/>
        </w:rPr>
        <w:t>其中基本支出增加</w:t>
      </w:r>
      <w:r>
        <w:rPr>
          <w:rFonts w:ascii="仿宋_GB2312" w:eastAsia="仿宋_GB2312" w:hAnsi="仿宋_GB2312" w:cs="仿宋_GB2312"/>
          <w:sz w:val="32"/>
          <w:szCs w:val="32"/>
        </w:rPr>
        <w:t>31.57</w:t>
      </w:r>
      <w:r>
        <w:rPr>
          <w:rFonts w:ascii="仿宋_GB2312" w:eastAsia="仿宋_GB2312" w:hAnsi="仿宋_GB2312" w:cs="仿宋_GB2312" w:hint="eastAsia"/>
          <w:sz w:val="32"/>
          <w:szCs w:val="32"/>
        </w:rPr>
        <w:t>万元，项目支出增加</w:t>
      </w:r>
      <w:r>
        <w:rPr>
          <w:rFonts w:ascii="仿宋_GB2312" w:eastAsia="仿宋_GB2312" w:hAnsi="仿宋_GB2312" w:cs="仿宋_GB2312"/>
          <w:sz w:val="32"/>
          <w:szCs w:val="32"/>
        </w:rPr>
        <w:t>14.80</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rPr>
        <w:t>。</w:t>
      </w:r>
    </w:p>
    <w:p w:rsidR="00CB5360" w:rsidRDefault="00CB5360">
      <w:pPr>
        <w:widowControl/>
        <w:spacing w:line="560" w:lineRule="exact"/>
        <w:ind w:firstLineChars="200" w:firstLine="643"/>
        <w:rPr>
          <w:rFonts w:ascii="仿宋" w:eastAsia="仿宋" w:hAnsi="仿宋" w:cs="仿宋"/>
          <w:b/>
          <w:bCs/>
          <w:sz w:val="32"/>
          <w:szCs w:val="22"/>
        </w:rPr>
      </w:pPr>
      <w:r>
        <w:rPr>
          <w:rFonts w:ascii="仿宋" w:eastAsia="仿宋" w:hAnsi="仿宋" w:cs="仿宋"/>
          <w:b/>
          <w:bCs/>
          <w:sz w:val="32"/>
          <w:szCs w:val="22"/>
        </w:rPr>
        <w:t>2</w:t>
      </w:r>
      <w:r>
        <w:rPr>
          <w:rFonts w:ascii="仿宋" w:eastAsia="仿宋" w:hAnsi="仿宋" w:cs="仿宋" w:hint="eastAsia"/>
          <w:b/>
          <w:bCs/>
          <w:sz w:val="32"/>
          <w:szCs w:val="22"/>
        </w:rPr>
        <w:t>、财政拨款收支与年初预算数对比情况</w:t>
      </w:r>
    </w:p>
    <w:p w:rsidR="00CB5360" w:rsidRDefault="00CB5360">
      <w:pPr>
        <w:snapToGrid w:val="0"/>
        <w:spacing w:line="560" w:lineRule="exact"/>
        <w:ind w:firstLineChars="200" w:firstLine="640"/>
        <w:rPr>
          <w:rFonts w:ascii="仿宋_GB2312" w:eastAsia="仿宋_GB2312" w:hAnsi="仿宋_GB2312" w:cs="仿宋_GB2312"/>
          <w:color w:val="000000"/>
          <w:sz w:val="32"/>
        </w:rPr>
      </w:pPr>
      <w:r>
        <w:rPr>
          <w:rFonts w:ascii="仿宋_GB2312" w:eastAsia="仿宋_GB2312" w:hAnsi="仿宋_GB2312" w:cs="仿宋_GB2312" w:hint="eastAsia"/>
          <w:sz w:val="32"/>
          <w:szCs w:val="32"/>
        </w:rPr>
        <w:t>中国共产主义青年团霸州市委员会</w:t>
      </w:r>
      <w:r>
        <w:rPr>
          <w:rFonts w:ascii="仿宋_GB2312" w:eastAsia="仿宋_GB2312" w:hAnsi="仿宋_GB2312" w:cs="仿宋_GB2312"/>
          <w:sz w:val="32"/>
          <w:szCs w:val="32"/>
        </w:rPr>
        <w:t>2017</w:t>
      </w:r>
      <w:r>
        <w:rPr>
          <w:rFonts w:ascii="仿宋_GB2312" w:eastAsia="仿宋_GB2312" w:hAnsi="仿宋_GB2312" w:cs="仿宋_GB2312" w:hint="eastAsia"/>
          <w:sz w:val="32"/>
          <w:szCs w:val="32"/>
        </w:rPr>
        <w:t>年财政拨款收入决算总计</w:t>
      </w:r>
      <w:r>
        <w:rPr>
          <w:rFonts w:ascii="仿宋_GB2312" w:eastAsia="仿宋_GB2312" w:hAnsi="仿宋_GB2312" w:cs="仿宋_GB2312"/>
          <w:sz w:val="32"/>
          <w:szCs w:val="32"/>
        </w:rPr>
        <w:t>118.28</w:t>
      </w:r>
      <w:r>
        <w:rPr>
          <w:rFonts w:ascii="仿宋_GB2312" w:eastAsia="仿宋_GB2312" w:hAnsi="仿宋_GB2312" w:cs="仿宋_GB2312" w:hint="eastAsia"/>
          <w:sz w:val="32"/>
          <w:szCs w:val="32"/>
        </w:rPr>
        <w:t>万元，较年初预算增加</w:t>
      </w:r>
      <w:r>
        <w:rPr>
          <w:rFonts w:ascii="仿宋_GB2312" w:eastAsia="仿宋_GB2312" w:hAnsi="仿宋_GB2312" w:cs="仿宋_GB2312"/>
          <w:sz w:val="32"/>
          <w:szCs w:val="32"/>
        </w:rPr>
        <w:t>19.99</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rPr>
        <w:t>增长</w:t>
      </w:r>
      <w:r>
        <w:rPr>
          <w:rFonts w:ascii="仿宋_GB2312" w:eastAsia="仿宋_GB2312" w:hAnsi="仿宋_GB2312" w:cs="仿宋_GB2312"/>
          <w:sz w:val="32"/>
        </w:rPr>
        <w:t>20.34%</w:t>
      </w:r>
      <w:r>
        <w:rPr>
          <w:rFonts w:ascii="仿宋_GB2312" w:eastAsia="仿宋_GB2312" w:hAnsi="仿宋_GB2312" w:cs="仿宋_GB2312" w:hint="eastAsia"/>
          <w:sz w:val="32"/>
        </w:rPr>
        <w:t>，主要原因是</w:t>
      </w:r>
      <w:r>
        <w:rPr>
          <w:rFonts w:ascii="仿宋_GB2312" w:eastAsia="仿宋_GB2312" w:hAnsi="仿宋_GB2312" w:cs="仿宋_GB2312" w:hint="eastAsia"/>
          <w:sz w:val="32"/>
          <w:szCs w:val="32"/>
        </w:rPr>
        <w:t>人员经费大幅增长，志愿者服务活动增多</w:t>
      </w:r>
      <w:r>
        <w:rPr>
          <w:rFonts w:ascii="仿宋_GB2312" w:eastAsia="仿宋_GB2312" w:hAnsi="仿宋_GB2312" w:cs="仿宋_GB2312" w:hint="eastAsia"/>
          <w:sz w:val="32"/>
        </w:rPr>
        <w:t>。</w:t>
      </w:r>
      <w:r>
        <w:rPr>
          <w:rFonts w:ascii="仿宋_GB2312" w:eastAsia="仿宋_GB2312" w:hAnsi="仿宋_GB2312" w:cs="仿宋_GB2312" w:hint="eastAsia"/>
          <w:sz w:val="32"/>
          <w:szCs w:val="32"/>
        </w:rPr>
        <w:t>其中，一般公共预算拨款增加</w:t>
      </w:r>
      <w:r>
        <w:rPr>
          <w:rFonts w:ascii="仿宋_GB2312" w:eastAsia="仿宋_GB2312" w:hAnsi="仿宋_GB2312" w:cs="仿宋_GB2312"/>
          <w:sz w:val="32"/>
          <w:szCs w:val="32"/>
        </w:rPr>
        <w:t>19.99</w:t>
      </w:r>
      <w:r>
        <w:rPr>
          <w:rFonts w:ascii="仿宋_GB2312" w:eastAsia="仿宋_GB2312" w:hAnsi="仿宋_GB2312" w:cs="仿宋_GB2312" w:hint="eastAsia"/>
          <w:sz w:val="32"/>
          <w:szCs w:val="32"/>
        </w:rPr>
        <w:t>万元，政府性基金预算财政拨款增加</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万元。</w:t>
      </w:r>
      <w:r>
        <w:rPr>
          <w:rFonts w:ascii="仿宋_GB2312" w:eastAsia="仿宋_GB2312" w:hAnsi="仿宋_GB2312" w:cs="仿宋_GB2312"/>
          <w:sz w:val="32"/>
          <w:szCs w:val="32"/>
        </w:rPr>
        <w:t>2017</w:t>
      </w:r>
      <w:r>
        <w:rPr>
          <w:rFonts w:ascii="仿宋_GB2312" w:eastAsia="仿宋_GB2312" w:hAnsi="仿宋_GB2312" w:cs="仿宋_GB2312" w:hint="eastAsia"/>
          <w:sz w:val="32"/>
          <w:szCs w:val="32"/>
        </w:rPr>
        <w:t>年财政拨款支出决算总计</w:t>
      </w:r>
      <w:r>
        <w:rPr>
          <w:rFonts w:ascii="仿宋_GB2312" w:eastAsia="仿宋_GB2312" w:hAnsi="仿宋_GB2312" w:cs="仿宋_GB2312"/>
          <w:sz w:val="32"/>
          <w:szCs w:val="32"/>
        </w:rPr>
        <w:t>114.71</w:t>
      </w:r>
      <w:r>
        <w:rPr>
          <w:rFonts w:ascii="仿宋_GB2312" w:eastAsia="仿宋_GB2312" w:hAnsi="仿宋_GB2312" w:cs="仿宋_GB2312" w:hint="eastAsia"/>
          <w:sz w:val="32"/>
          <w:szCs w:val="32"/>
        </w:rPr>
        <w:t>万元，较年初预算增加</w:t>
      </w:r>
      <w:r>
        <w:rPr>
          <w:rFonts w:ascii="仿宋_GB2312" w:eastAsia="仿宋_GB2312" w:hAnsi="仿宋_GB2312" w:cs="仿宋_GB2312"/>
          <w:sz w:val="32"/>
          <w:szCs w:val="32"/>
        </w:rPr>
        <w:t>16.42</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rPr>
        <w:t>增长</w:t>
      </w:r>
      <w:r>
        <w:rPr>
          <w:rFonts w:ascii="仿宋_GB2312" w:eastAsia="仿宋_GB2312" w:hAnsi="仿宋_GB2312" w:cs="仿宋_GB2312"/>
          <w:sz w:val="32"/>
        </w:rPr>
        <w:t>16.71%</w:t>
      </w:r>
      <w:r>
        <w:rPr>
          <w:rFonts w:ascii="仿宋_GB2312" w:eastAsia="仿宋_GB2312" w:hAnsi="仿宋_GB2312" w:cs="仿宋_GB2312" w:hint="eastAsia"/>
          <w:sz w:val="32"/>
        </w:rPr>
        <w:t>，主要原</w:t>
      </w:r>
      <w:r>
        <w:rPr>
          <w:rFonts w:ascii="仿宋_GB2312" w:eastAsia="仿宋_GB2312" w:hAnsi="仿宋_GB2312" w:cs="仿宋_GB2312" w:hint="eastAsia"/>
          <w:color w:val="000000"/>
          <w:sz w:val="32"/>
        </w:rPr>
        <w:t>因是</w:t>
      </w:r>
      <w:r>
        <w:rPr>
          <w:rFonts w:ascii="仿宋_GB2312" w:eastAsia="仿宋_GB2312" w:hAnsi="仿宋_GB2312" w:cs="仿宋_GB2312" w:hint="eastAsia"/>
          <w:sz w:val="32"/>
          <w:szCs w:val="32"/>
        </w:rPr>
        <w:t>人员经费大幅增长，志愿者服务活动增多</w:t>
      </w:r>
      <w:r>
        <w:rPr>
          <w:rFonts w:ascii="仿宋_GB2312" w:eastAsia="仿宋_GB2312" w:hAnsi="仿宋_GB2312" w:cs="仿宋_GB2312" w:hint="eastAsia"/>
          <w:sz w:val="32"/>
        </w:rPr>
        <w:t>。</w:t>
      </w:r>
      <w:r>
        <w:rPr>
          <w:rFonts w:ascii="仿宋_GB2312" w:eastAsia="仿宋_GB2312" w:hAnsi="仿宋_GB2312" w:cs="仿宋_GB2312" w:hint="eastAsia"/>
          <w:sz w:val="32"/>
          <w:szCs w:val="32"/>
        </w:rPr>
        <w:t>其中基本支出增加</w:t>
      </w:r>
      <w:r>
        <w:rPr>
          <w:rFonts w:ascii="仿宋_GB2312" w:eastAsia="仿宋_GB2312" w:hAnsi="仿宋_GB2312" w:cs="仿宋_GB2312"/>
          <w:sz w:val="32"/>
          <w:szCs w:val="32"/>
        </w:rPr>
        <w:t>6.62</w:t>
      </w:r>
      <w:r>
        <w:rPr>
          <w:rFonts w:ascii="仿宋_GB2312" w:eastAsia="仿宋_GB2312" w:hAnsi="仿宋_GB2312" w:cs="仿宋_GB2312" w:hint="eastAsia"/>
          <w:sz w:val="32"/>
          <w:szCs w:val="32"/>
        </w:rPr>
        <w:t>万元，项目支出增加</w:t>
      </w:r>
      <w:r>
        <w:rPr>
          <w:rFonts w:ascii="仿宋_GB2312" w:eastAsia="仿宋_GB2312" w:hAnsi="仿宋_GB2312" w:cs="仿宋_GB2312"/>
          <w:sz w:val="32"/>
          <w:szCs w:val="32"/>
        </w:rPr>
        <w:t>9.80</w:t>
      </w:r>
      <w:r>
        <w:rPr>
          <w:rFonts w:ascii="仿宋_GB2312" w:eastAsia="仿宋_GB2312" w:hAnsi="仿宋_GB2312" w:cs="仿宋_GB2312" w:hint="eastAsia"/>
          <w:sz w:val="32"/>
          <w:szCs w:val="32"/>
        </w:rPr>
        <w:t>万元</w:t>
      </w:r>
      <w:r>
        <w:rPr>
          <w:rFonts w:ascii="仿宋_GB2312" w:eastAsia="仿宋_GB2312" w:hAnsi="仿宋_GB2312" w:cs="仿宋_GB2312" w:hint="eastAsia"/>
          <w:color w:val="000000"/>
          <w:sz w:val="32"/>
        </w:rPr>
        <w:t>。</w:t>
      </w:r>
    </w:p>
    <w:p w:rsidR="00CB5360" w:rsidRDefault="00CB5360">
      <w:pPr>
        <w:snapToGrid w:val="0"/>
        <w:spacing w:line="56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（五）“三公”经费支出决算情况说明</w:t>
      </w:r>
    </w:p>
    <w:p w:rsidR="00CB5360" w:rsidRDefault="00CB5360">
      <w:pPr>
        <w:widowControl/>
        <w:spacing w:line="560" w:lineRule="exact"/>
        <w:ind w:firstLineChars="200" w:firstLine="640"/>
        <w:rPr>
          <w:rFonts w:ascii="仿宋_GB2312" w:eastAsia="仿宋_GB2312" w:hAnsi="仿宋"/>
          <w:sz w:val="32"/>
          <w:szCs w:val="32"/>
        </w:rPr>
      </w:pPr>
      <w:r>
        <w:rPr>
          <w:rFonts w:ascii="仿宋_GB2312" w:eastAsia="仿宋_GB2312" w:hAnsi="仿宋"/>
          <w:sz w:val="32"/>
          <w:szCs w:val="32"/>
        </w:rPr>
        <w:t>2017</w:t>
      </w:r>
      <w:r>
        <w:rPr>
          <w:rFonts w:ascii="仿宋_GB2312" w:eastAsia="仿宋_GB2312" w:hAnsi="仿宋" w:hint="eastAsia"/>
          <w:sz w:val="32"/>
          <w:szCs w:val="32"/>
        </w:rPr>
        <w:t>年度部门“三公”经费支出</w:t>
      </w:r>
      <w:r>
        <w:rPr>
          <w:rFonts w:ascii="仿宋_GB2312" w:eastAsia="仿宋_GB2312" w:hAnsi="仿宋"/>
          <w:sz w:val="32"/>
          <w:szCs w:val="32"/>
        </w:rPr>
        <w:t>3.3</w:t>
      </w:r>
      <w:r>
        <w:rPr>
          <w:rFonts w:ascii="仿宋_GB2312" w:eastAsia="仿宋_GB2312" w:hAnsi="仿宋" w:hint="eastAsia"/>
          <w:sz w:val="32"/>
          <w:szCs w:val="32"/>
        </w:rPr>
        <w:t>万元，与预算持平，比</w:t>
      </w:r>
      <w:r>
        <w:rPr>
          <w:rFonts w:ascii="仿宋_GB2312" w:eastAsia="仿宋_GB2312" w:hAnsi="仿宋"/>
          <w:sz w:val="32"/>
          <w:szCs w:val="32"/>
        </w:rPr>
        <w:t>2016</w:t>
      </w:r>
      <w:r>
        <w:rPr>
          <w:rFonts w:ascii="仿宋_GB2312" w:eastAsia="仿宋_GB2312" w:hAnsi="仿宋" w:hint="eastAsia"/>
          <w:sz w:val="32"/>
          <w:szCs w:val="32"/>
        </w:rPr>
        <w:t>年度决算增加</w:t>
      </w:r>
      <w:r>
        <w:rPr>
          <w:rFonts w:ascii="仿宋_GB2312" w:eastAsia="仿宋_GB2312" w:hAnsi="仿宋"/>
          <w:sz w:val="32"/>
          <w:szCs w:val="32"/>
        </w:rPr>
        <w:t>3.3</w:t>
      </w:r>
      <w:r>
        <w:rPr>
          <w:rFonts w:ascii="仿宋_GB2312" w:eastAsia="仿宋_GB2312" w:hAnsi="仿宋" w:hint="eastAsia"/>
          <w:sz w:val="32"/>
          <w:szCs w:val="32"/>
        </w:rPr>
        <w:t>万元。原因是增加公车一辆。其中：因公出国（境）费</w:t>
      </w:r>
      <w:r>
        <w:rPr>
          <w:rFonts w:ascii="仿宋_GB2312" w:eastAsia="仿宋_GB2312" w:hAnsi="仿宋"/>
          <w:sz w:val="32"/>
          <w:szCs w:val="32"/>
        </w:rPr>
        <w:t>0</w:t>
      </w:r>
      <w:r>
        <w:rPr>
          <w:rFonts w:ascii="仿宋_GB2312" w:eastAsia="仿宋_GB2312" w:hAnsi="仿宋" w:hint="eastAsia"/>
          <w:sz w:val="32"/>
          <w:szCs w:val="32"/>
        </w:rPr>
        <w:t>万元（本单位</w:t>
      </w:r>
      <w:r>
        <w:rPr>
          <w:rFonts w:ascii="仿宋_GB2312" w:eastAsia="仿宋_GB2312" w:hAnsi="仿宋"/>
          <w:sz w:val="32"/>
          <w:szCs w:val="32"/>
        </w:rPr>
        <w:t>2017</w:t>
      </w:r>
      <w:r>
        <w:rPr>
          <w:rFonts w:ascii="仿宋_GB2312" w:eastAsia="仿宋_GB2312" w:hAnsi="仿宋" w:hint="eastAsia"/>
          <w:sz w:val="32"/>
          <w:szCs w:val="32"/>
        </w:rPr>
        <w:t>年度组织出国（境）团组</w:t>
      </w:r>
      <w:r>
        <w:rPr>
          <w:rFonts w:ascii="仿宋_GB2312" w:eastAsia="仿宋_GB2312" w:hAnsi="仿宋"/>
          <w:sz w:val="32"/>
          <w:szCs w:val="32"/>
        </w:rPr>
        <w:t>0</w:t>
      </w:r>
      <w:r>
        <w:rPr>
          <w:rFonts w:ascii="仿宋_GB2312" w:eastAsia="仿宋_GB2312" w:hAnsi="仿宋" w:hint="eastAsia"/>
          <w:sz w:val="32"/>
          <w:szCs w:val="32"/>
        </w:rPr>
        <w:t>个，因公出国（境）人次数</w:t>
      </w:r>
      <w:r>
        <w:rPr>
          <w:rFonts w:ascii="仿宋_GB2312" w:eastAsia="仿宋_GB2312" w:hAnsi="仿宋"/>
          <w:sz w:val="32"/>
          <w:szCs w:val="32"/>
        </w:rPr>
        <w:t>0</w:t>
      </w:r>
      <w:r>
        <w:rPr>
          <w:rFonts w:ascii="仿宋_GB2312" w:eastAsia="仿宋_GB2312" w:hAnsi="仿宋" w:hint="eastAsia"/>
          <w:sz w:val="32"/>
          <w:szCs w:val="32"/>
        </w:rPr>
        <w:t>人），与预算持平，与</w:t>
      </w:r>
      <w:r>
        <w:rPr>
          <w:rFonts w:ascii="仿宋_GB2312" w:eastAsia="仿宋_GB2312" w:hAnsi="仿宋"/>
          <w:sz w:val="32"/>
          <w:szCs w:val="32"/>
        </w:rPr>
        <w:t>2016</w:t>
      </w:r>
      <w:r>
        <w:rPr>
          <w:rFonts w:ascii="仿宋_GB2312" w:eastAsia="仿宋_GB2312" w:hAnsi="仿宋" w:hint="eastAsia"/>
          <w:sz w:val="32"/>
          <w:szCs w:val="32"/>
        </w:rPr>
        <w:t>年度决算持平；公务用车购置及运行维护费</w:t>
      </w:r>
      <w:r>
        <w:rPr>
          <w:rFonts w:ascii="仿宋_GB2312" w:eastAsia="仿宋_GB2312" w:hAnsi="仿宋"/>
          <w:sz w:val="32"/>
          <w:szCs w:val="32"/>
        </w:rPr>
        <w:t>3.3</w:t>
      </w:r>
      <w:r>
        <w:rPr>
          <w:rFonts w:ascii="仿宋_GB2312" w:eastAsia="仿宋_GB2312" w:hAnsi="仿宋" w:hint="eastAsia"/>
          <w:sz w:val="32"/>
          <w:szCs w:val="32"/>
        </w:rPr>
        <w:t>万元（公务用车购置数量</w:t>
      </w:r>
      <w:r>
        <w:rPr>
          <w:rFonts w:ascii="仿宋_GB2312" w:eastAsia="仿宋_GB2312" w:hAnsi="仿宋"/>
          <w:sz w:val="32"/>
          <w:szCs w:val="32"/>
        </w:rPr>
        <w:t>0</w:t>
      </w:r>
      <w:r>
        <w:rPr>
          <w:rFonts w:ascii="仿宋_GB2312" w:eastAsia="仿宋_GB2312" w:hAnsi="仿宋" w:hint="eastAsia"/>
          <w:sz w:val="32"/>
          <w:szCs w:val="32"/>
        </w:rPr>
        <w:t>辆，购置金额</w:t>
      </w:r>
      <w:r>
        <w:rPr>
          <w:rFonts w:ascii="仿宋_GB2312" w:eastAsia="仿宋_GB2312" w:hAnsi="仿宋"/>
          <w:sz w:val="32"/>
          <w:szCs w:val="32"/>
        </w:rPr>
        <w:t>0</w:t>
      </w:r>
      <w:r>
        <w:rPr>
          <w:rFonts w:ascii="仿宋_GB2312" w:eastAsia="仿宋_GB2312" w:hAnsi="仿宋" w:hint="eastAsia"/>
          <w:sz w:val="32"/>
          <w:szCs w:val="32"/>
        </w:rPr>
        <w:t>万元，公车运行维护费</w:t>
      </w:r>
      <w:r>
        <w:rPr>
          <w:rFonts w:ascii="仿宋_GB2312" w:eastAsia="仿宋_GB2312" w:hAnsi="仿宋"/>
          <w:sz w:val="32"/>
          <w:szCs w:val="32"/>
        </w:rPr>
        <w:t>3.3</w:t>
      </w:r>
      <w:r>
        <w:rPr>
          <w:rFonts w:ascii="仿宋_GB2312" w:eastAsia="仿宋_GB2312" w:hAnsi="仿宋" w:hint="eastAsia"/>
          <w:sz w:val="32"/>
          <w:szCs w:val="32"/>
        </w:rPr>
        <w:t>万元，年末公务用车保有量</w:t>
      </w:r>
      <w:r>
        <w:rPr>
          <w:rFonts w:ascii="仿宋_GB2312" w:eastAsia="仿宋_GB2312" w:hAnsi="仿宋"/>
          <w:sz w:val="32"/>
          <w:szCs w:val="32"/>
        </w:rPr>
        <w:t>1</w:t>
      </w:r>
      <w:r>
        <w:rPr>
          <w:rFonts w:ascii="仿宋_GB2312" w:eastAsia="仿宋_GB2312" w:hAnsi="仿宋" w:hint="eastAsia"/>
          <w:sz w:val="32"/>
          <w:szCs w:val="32"/>
        </w:rPr>
        <w:t>辆），与预算持平，比</w:t>
      </w:r>
      <w:r>
        <w:rPr>
          <w:rFonts w:ascii="仿宋_GB2312" w:eastAsia="仿宋_GB2312" w:hAnsi="仿宋"/>
          <w:sz w:val="32"/>
          <w:szCs w:val="32"/>
        </w:rPr>
        <w:t>2016</w:t>
      </w:r>
      <w:r>
        <w:rPr>
          <w:rFonts w:ascii="仿宋_GB2312" w:eastAsia="仿宋_GB2312" w:hAnsi="仿宋" w:hint="eastAsia"/>
          <w:sz w:val="32"/>
          <w:szCs w:val="32"/>
        </w:rPr>
        <w:t>年度决算增加</w:t>
      </w:r>
      <w:r>
        <w:rPr>
          <w:rFonts w:ascii="仿宋_GB2312" w:eastAsia="仿宋_GB2312" w:hAnsi="仿宋"/>
          <w:sz w:val="32"/>
          <w:szCs w:val="32"/>
        </w:rPr>
        <w:t>3.3</w:t>
      </w:r>
      <w:r>
        <w:rPr>
          <w:rFonts w:ascii="仿宋_GB2312" w:eastAsia="仿宋_GB2312" w:hAnsi="仿宋" w:hint="eastAsia"/>
          <w:sz w:val="32"/>
          <w:szCs w:val="32"/>
        </w:rPr>
        <w:t>万元，原因是加公车一辆；公务接待费</w:t>
      </w:r>
      <w:r>
        <w:rPr>
          <w:rFonts w:ascii="仿宋_GB2312" w:eastAsia="仿宋_GB2312" w:hAnsi="仿宋"/>
          <w:sz w:val="32"/>
          <w:szCs w:val="32"/>
        </w:rPr>
        <w:t>0</w:t>
      </w:r>
      <w:r>
        <w:rPr>
          <w:rFonts w:ascii="仿宋_GB2312" w:eastAsia="仿宋_GB2312" w:hAnsi="仿宋" w:hint="eastAsia"/>
          <w:sz w:val="32"/>
          <w:szCs w:val="32"/>
        </w:rPr>
        <w:t>万元（</w:t>
      </w:r>
      <w:r>
        <w:rPr>
          <w:rFonts w:ascii="仿宋_GB2312" w:eastAsia="仿宋_GB2312" w:hAnsi="仿宋"/>
          <w:sz w:val="32"/>
          <w:szCs w:val="32"/>
        </w:rPr>
        <w:t>2017</w:t>
      </w:r>
      <w:r>
        <w:rPr>
          <w:rFonts w:ascii="仿宋_GB2312" w:eastAsia="仿宋_GB2312" w:hAnsi="仿宋" w:hint="eastAsia"/>
          <w:sz w:val="32"/>
          <w:szCs w:val="32"/>
        </w:rPr>
        <w:t>年度国内公务接待</w:t>
      </w:r>
      <w:r>
        <w:rPr>
          <w:rFonts w:ascii="仿宋_GB2312" w:eastAsia="仿宋_GB2312" w:hAnsi="仿宋"/>
          <w:sz w:val="32"/>
          <w:szCs w:val="32"/>
        </w:rPr>
        <w:t>0</w:t>
      </w:r>
      <w:r>
        <w:rPr>
          <w:rFonts w:ascii="仿宋_GB2312" w:eastAsia="仿宋_GB2312" w:hAnsi="仿宋" w:hint="eastAsia"/>
          <w:sz w:val="32"/>
          <w:szCs w:val="32"/>
        </w:rPr>
        <w:t>批次，合计接待</w:t>
      </w:r>
      <w:r>
        <w:rPr>
          <w:rFonts w:ascii="仿宋_GB2312" w:eastAsia="仿宋_GB2312" w:hAnsi="仿宋"/>
          <w:sz w:val="32"/>
          <w:szCs w:val="32"/>
        </w:rPr>
        <w:t>0</w:t>
      </w:r>
      <w:r>
        <w:rPr>
          <w:rFonts w:ascii="仿宋_GB2312" w:eastAsia="仿宋_GB2312" w:hAnsi="仿宋" w:hint="eastAsia"/>
          <w:sz w:val="32"/>
          <w:szCs w:val="32"/>
        </w:rPr>
        <w:t>人次），与预算持平，与</w:t>
      </w:r>
      <w:r>
        <w:rPr>
          <w:rFonts w:ascii="仿宋_GB2312" w:eastAsia="仿宋_GB2312" w:hAnsi="仿宋"/>
          <w:sz w:val="32"/>
          <w:szCs w:val="32"/>
        </w:rPr>
        <w:t>2016</w:t>
      </w:r>
      <w:r>
        <w:rPr>
          <w:rFonts w:ascii="仿宋_GB2312" w:eastAsia="仿宋_GB2312" w:hAnsi="仿宋" w:hint="eastAsia"/>
          <w:sz w:val="32"/>
          <w:szCs w:val="32"/>
        </w:rPr>
        <w:t>年度决算持平。</w:t>
      </w:r>
    </w:p>
    <w:p w:rsidR="00CB5360" w:rsidRDefault="00CB5360">
      <w:pPr>
        <w:snapToGrid w:val="0"/>
        <w:spacing w:line="56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（六）预算绩效管理工作开展情况说明</w:t>
      </w:r>
    </w:p>
    <w:p w:rsidR="00CB5360" w:rsidRDefault="00CB5360">
      <w:pPr>
        <w:autoSpaceDE w:val="0"/>
        <w:autoSpaceDN w:val="0"/>
        <w:snapToGrid w:val="0"/>
        <w:spacing w:line="560" w:lineRule="exact"/>
        <w:ind w:firstLineChars="200" w:firstLine="643"/>
        <w:rPr>
          <w:rFonts w:ascii="仿宋_GB2312" w:eastAsia="仿宋_GB2312" w:hAnsi="仿宋_GB2312" w:cs="仿宋_GB2312"/>
          <w:b/>
          <w:bCs/>
          <w:color w:val="000000"/>
          <w:kern w:val="0"/>
          <w:sz w:val="32"/>
          <w:szCs w:val="32"/>
          <w:shd w:val="clear" w:color="auto" w:fill="FFFFFF"/>
        </w:rPr>
      </w:pPr>
      <w:r>
        <w:rPr>
          <w:rFonts w:ascii="仿宋_GB2312" w:eastAsia="仿宋_GB2312" w:hAnsi="仿宋_GB2312" w:cs="仿宋_GB2312"/>
          <w:b/>
          <w:bCs/>
          <w:color w:val="000000"/>
          <w:kern w:val="0"/>
          <w:sz w:val="32"/>
          <w:szCs w:val="32"/>
          <w:shd w:val="clear" w:color="auto" w:fill="FFFFFF"/>
        </w:rPr>
        <w:t>1</w:t>
      </w:r>
      <w:r>
        <w:rPr>
          <w:rFonts w:ascii="仿宋_GB2312" w:eastAsia="仿宋_GB2312" w:hAnsi="仿宋_GB2312" w:cs="仿宋_GB2312" w:hint="eastAsia"/>
          <w:b/>
          <w:bCs/>
          <w:color w:val="000000"/>
          <w:kern w:val="0"/>
          <w:sz w:val="32"/>
          <w:szCs w:val="32"/>
          <w:shd w:val="clear" w:color="auto" w:fill="FFFFFF"/>
        </w:rPr>
        <w:t>、预算绩效管理工作开展情况</w:t>
      </w:r>
    </w:p>
    <w:p w:rsidR="00CB5360" w:rsidRDefault="00CB536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共青团霸州市委的根本任务领导全县共青团工作，管理全县青、学联、少先队、青年志愿者和青年社会组织工作；对青少年活动阵地和青少年服务机构的建设等进行规划和管理；协助县政府教育部门做好学生教育管理工作。</w:t>
      </w:r>
    </w:p>
    <w:p w:rsidR="00CB5360" w:rsidRDefault="00CB5360">
      <w:pPr>
        <w:autoSpaceDE w:val="0"/>
        <w:autoSpaceDN w:val="0"/>
        <w:snapToGrid w:val="0"/>
        <w:spacing w:line="560" w:lineRule="exact"/>
        <w:ind w:firstLineChars="200" w:firstLine="643"/>
        <w:rPr>
          <w:rFonts w:ascii="仿宋_GB2312" w:eastAsia="仿宋_GB2312" w:hAnsi="仿宋_GB2312" w:cs="仿宋_GB2312"/>
          <w:b/>
          <w:bCs/>
          <w:color w:val="000000"/>
          <w:kern w:val="0"/>
          <w:sz w:val="32"/>
          <w:szCs w:val="32"/>
          <w:shd w:val="clear" w:color="auto" w:fill="FFFFFF"/>
        </w:rPr>
      </w:pPr>
      <w:r>
        <w:rPr>
          <w:rFonts w:ascii="仿宋_GB2312" w:eastAsia="仿宋_GB2312" w:hAnsi="仿宋_GB2312" w:cs="仿宋_GB2312"/>
          <w:b/>
          <w:bCs/>
          <w:color w:val="000000"/>
          <w:kern w:val="0"/>
          <w:sz w:val="32"/>
          <w:szCs w:val="32"/>
          <w:shd w:val="clear" w:color="auto" w:fill="FFFFFF"/>
        </w:rPr>
        <w:t>2</w:t>
      </w:r>
      <w:r>
        <w:rPr>
          <w:rFonts w:ascii="仿宋_GB2312" w:eastAsia="仿宋_GB2312" w:hAnsi="仿宋_GB2312" w:cs="仿宋_GB2312" w:hint="eastAsia"/>
          <w:b/>
          <w:bCs/>
          <w:color w:val="000000"/>
          <w:kern w:val="0"/>
          <w:sz w:val="32"/>
          <w:szCs w:val="32"/>
          <w:shd w:val="clear" w:color="auto" w:fill="FFFFFF"/>
        </w:rPr>
        <w:t>、预算项目绩效评价开展情况</w:t>
      </w:r>
    </w:p>
    <w:p w:rsidR="00CB5360" w:rsidRDefault="00CB536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领导全县共青团工作，管理全县青、学联、少先队、青年志愿者和青年社会组织工作；对青少年活动阵地和青少年服务机构的建设等进行规划和管理；协助县政府教育部门做好学生教育管理工作。各级基层团组织和青年组织建设加强，活力明显提升。构建团的网络新媒体工作阵地，运用新媒体全方位推进团的工作；利用重要节点节日、各类阵地、各种形式进行思想引导，培养青年骨干，打造适应青少年特点的文化产品。维护青少年队伍稳定，促进和谐社会建设。围绕青年思想动态和青年工作现况，不断加强青少年社会主义核心价值观教育；加强青年统战工作；围绕党政中心工作开展各项活动。做好青年统战对象的团结教育、引导、服务工作，为全县经济社会发展贡献力量。工作任务圆满完成，促进共青团事业发展。高质量完成全县青少年发展规划和方针政策的制定，圆满完成县委、县政府和省市团委交办的各项任务。</w:t>
      </w:r>
    </w:p>
    <w:p w:rsidR="00CB5360" w:rsidRDefault="00CB536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部门绩效评价结果：优</w:t>
      </w:r>
    </w:p>
    <w:p w:rsidR="00CB5360" w:rsidRDefault="00CB5360">
      <w:pPr>
        <w:snapToGrid w:val="0"/>
        <w:spacing w:line="56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（七）其他重要事项的说明</w:t>
      </w:r>
    </w:p>
    <w:p w:rsidR="00CB5360" w:rsidRDefault="00CB5360">
      <w:pPr>
        <w:widowControl/>
        <w:spacing w:line="560" w:lineRule="exact"/>
        <w:ind w:firstLineChars="200" w:firstLine="643"/>
        <w:rPr>
          <w:rFonts w:ascii="仿宋_GB2312" w:eastAsia="仿宋_GB2312" w:hAnsi="仿宋_GB2312" w:cs="仿宋_GB2312"/>
          <w:sz w:val="32"/>
          <w:szCs w:val="32"/>
        </w:rPr>
      </w:pPr>
      <w:r>
        <w:rPr>
          <w:rFonts w:eastAsia="仿宋_GB2312"/>
          <w:b/>
          <w:bCs/>
          <w:sz w:val="32"/>
          <w:szCs w:val="32"/>
        </w:rPr>
        <w:t>1</w:t>
      </w:r>
      <w:r>
        <w:rPr>
          <w:rFonts w:eastAsia="仿宋_GB2312" w:hint="eastAsia"/>
          <w:b/>
          <w:bCs/>
          <w:sz w:val="32"/>
          <w:szCs w:val="32"/>
        </w:rPr>
        <w:t>、机关运行经费情况：</w:t>
      </w:r>
      <w:r>
        <w:rPr>
          <w:rFonts w:ascii="仿宋_GB2312" w:eastAsia="仿宋_GB2312" w:hAnsi="仿宋_GB2312" w:cs="仿宋_GB2312"/>
          <w:sz w:val="32"/>
          <w:szCs w:val="32"/>
        </w:rPr>
        <w:t>2017</w:t>
      </w:r>
      <w:r>
        <w:rPr>
          <w:rFonts w:ascii="仿宋_GB2312" w:eastAsia="仿宋_GB2312" w:hAnsi="仿宋_GB2312" w:cs="仿宋_GB2312" w:hint="eastAsia"/>
          <w:sz w:val="32"/>
          <w:szCs w:val="32"/>
        </w:rPr>
        <w:t>年度部门机关运行经费支出</w:t>
      </w:r>
      <w:r>
        <w:rPr>
          <w:rFonts w:ascii="仿宋_GB2312" w:eastAsia="仿宋_GB2312" w:hAnsi="仿宋_GB2312" w:cs="仿宋_GB2312"/>
          <w:sz w:val="32"/>
          <w:szCs w:val="32"/>
        </w:rPr>
        <w:t>14.67</w:t>
      </w:r>
      <w:r>
        <w:rPr>
          <w:rFonts w:ascii="仿宋_GB2312" w:eastAsia="仿宋_GB2312" w:hAnsi="仿宋_GB2312" w:cs="仿宋_GB2312" w:hint="eastAsia"/>
          <w:sz w:val="32"/>
          <w:szCs w:val="32"/>
        </w:rPr>
        <w:t>万元，比</w:t>
      </w:r>
      <w:r>
        <w:rPr>
          <w:rFonts w:ascii="仿宋_GB2312" w:eastAsia="仿宋_GB2312" w:hAnsi="仿宋_GB2312" w:cs="仿宋_GB2312"/>
          <w:sz w:val="32"/>
          <w:szCs w:val="32"/>
        </w:rPr>
        <w:t>2016</w:t>
      </w:r>
      <w:r>
        <w:rPr>
          <w:rFonts w:ascii="仿宋_GB2312" w:eastAsia="仿宋_GB2312" w:hAnsi="仿宋_GB2312" w:cs="仿宋_GB2312" w:hint="eastAsia"/>
          <w:sz w:val="32"/>
          <w:szCs w:val="32"/>
        </w:rPr>
        <w:t>年度增加</w:t>
      </w:r>
      <w:r>
        <w:rPr>
          <w:rFonts w:ascii="仿宋_GB2312" w:eastAsia="仿宋_GB2312" w:hAnsi="仿宋_GB2312" w:cs="仿宋_GB2312"/>
          <w:sz w:val="32"/>
          <w:szCs w:val="32"/>
        </w:rPr>
        <w:t>8.02</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rPr>
        <w:t>增长</w:t>
      </w:r>
      <w:r>
        <w:rPr>
          <w:rFonts w:ascii="仿宋_GB2312" w:eastAsia="仿宋_GB2312" w:hAnsi="仿宋_GB2312" w:cs="仿宋_GB2312"/>
          <w:sz w:val="32"/>
        </w:rPr>
        <w:t>120.6%</w:t>
      </w:r>
      <w:r>
        <w:rPr>
          <w:rFonts w:ascii="仿宋_GB2312" w:eastAsia="仿宋_GB2312" w:hAnsi="仿宋_GB2312" w:cs="仿宋_GB2312" w:hint="eastAsia"/>
          <w:sz w:val="32"/>
        </w:rPr>
        <w:t>。主要</w:t>
      </w:r>
      <w:r>
        <w:rPr>
          <w:rFonts w:ascii="仿宋_GB2312" w:eastAsia="仿宋_GB2312" w:hAnsi="仿宋_GB2312" w:cs="仿宋_GB2312" w:hint="eastAsia"/>
          <w:sz w:val="32"/>
          <w:szCs w:val="32"/>
        </w:rPr>
        <w:t>原因是人员增加，增加公车一辆。</w:t>
      </w:r>
    </w:p>
    <w:p w:rsidR="00CB5360" w:rsidRDefault="00CB5360">
      <w:pPr>
        <w:autoSpaceDE w:val="0"/>
        <w:autoSpaceDN w:val="0"/>
        <w:snapToGrid w:val="0"/>
        <w:spacing w:line="560" w:lineRule="exact"/>
        <w:ind w:firstLineChars="200" w:firstLine="643"/>
        <w:rPr>
          <w:rFonts w:ascii="仿宋_GB2312" w:eastAsia="仿宋_GB2312" w:hAnsi="仿宋_GB2312" w:cs="仿宋_GB2312"/>
          <w:kern w:val="0"/>
          <w:sz w:val="32"/>
          <w:szCs w:val="32"/>
          <w:shd w:val="clear" w:color="auto" w:fill="FFFFFF"/>
        </w:rPr>
      </w:pPr>
      <w:r>
        <w:rPr>
          <w:rFonts w:eastAsia="仿宋_GB2312"/>
          <w:b/>
          <w:bCs/>
          <w:sz w:val="32"/>
          <w:szCs w:val="32"/>
        </w:rPr>
        <w:t>2</w:t>
      </w:r>
      <w:r>
        <w:rPr>
          <w:rFonts w:eastAsia="仿宋_GB2312" w:hint="eastAsia"/>
          <w:b/>
          <w:bCs/>
          <w:sz w:val="32"/>
          <w:szCs w:val="32"/>
        </w:rPr>
        <w:t>、政府采购情况：</w:t>
      </w:r>
      <w:r>
        <w:rPr>
          <w:rFonts w:ascii="仿宋_GB2312" w:eastAsia="仿宋_GB2312" w:hAnsi="仿宋_GB2312" w:cs="仿宋_GB2312"/>
          <w:kern w:val="0"/>
          <w:sz w:val="32"/>
          <w:szCs w:val="32"/>
          <w:shd w:val="clear" w:color="auto" w:fill="FFFFFF"/>
        </w:rPr>
        <w:t>2017</w:t>
      </w:r>
      <w:r>
        <w:rPr>
          <w:rFonts w:ascii="仿宋_GB2312" w:eastAsia="仿宋_GB2312" w:hAnsi="仿宋_GB2312" w:cs="仿宋_GB2312" w:hint="eastAsia"/>
          <w:kern w:val="0"/>
          <w:sz w:val="32"/>
          <w:szCs w:val="32"/>
          <w:shd w:val="clear" w:color="auto" w:fill="FFFFFF"/>
        </w:rPr>
        <w:t>年度部门政府采购支出</w:t>
      </w:r>
      <w:r>
        <w:rPr>
          <w:rFonts w:ascii="仿宋_GB2312" w:eastAsia="仿宋_GB2312" w:hAnsi="仿宋"/>
          <w:sz w:val="32"/>
          <w:szCs w:val="32"/>
        </w:rPr>
        <w:t>1.4</w:t>
      </w:r>
      <w:r>
        <w:rPr>
          <w:rFonts w:ascii="仿宋_GB2312" w:eastAsia="仿宋_GB2312" w:hAnsi="仿宋_GB2312" w:cs="仿宋_GB2312" w:hint="eastAsia"/>
          <w:kern w:val="0"/>
          <w:sz w:val="32"/>
          <w:szCs w:val="32"/>
          <w:shd w:val="clear" w:color="auto" w:fill="FFFFFF"/>
        </w:rPr>
        <w:t>万元，其中：政府采购货物支出</w:t>
      </w:r>
      <w:r>
        <w:rPr>
          <w:rFonts w:ascii="仿宋_GB2312" w:eastAsia="仿宋_GB2312" w:hAnsi="仿宋"/>
          <w:sz w:val="32"/>
          <w:szCs w:val="32"/>
        </w:rPr>
        <w:t>1.4</w:t>
      </w:r>
      <w:r>
        <w:rPr>
          <w:rFonts w:ascii="仿宋_GB2312" w:eastAsia="仿宋_GB2312" w:hAnsi="仿宋_GB2312" w:cs="仿宋_GB2312" w:hint="eastAsia"/>
          <w:kern w:val="0"/>
          <w:sz w:val="32"/>
          <w:szCs w:val="32"/>
          <w:shd w:val="clear" w:color="auto" w:fill="FFFFFF"/>
        </w:rPr>
        <w:t>万元，政府采购工程支出</w:t>
      </w:r>
      <w:r>
        <w:rPr>
          <w:rFonts w:ascii="仿宋_GB2312" w:eastAsia="仿宋_GB2312" w:hAnsi="仿宋"/>
          <w:sz w:val="32"/>
          <w:szCs w:val="32"/>
        </w:rPr>
        <w:t>0</w:t>
      </w:r>
      <w:r>
        <w:rPr>
          <w:rFonts w:ascii="仿宋_GB2312" w:eastAsia="仿宋_GB2312" w:hAnsi="仿宋_GB2312" w:cs="仿宋_GB2312" w:hint="eastAsia"/>
          <w:kern w:val="0"/>
          <w:sz w:val="32"/>
          <w:szCs w:val="32"/>
          <w:shd w:val="clear" w:color="auto" w:fill="FFFFFF"/>
        </w:rPr>
        <w:t>万元，政府采购服务支出</w:t>
      </w:r>
      <w:r>
        <w:rPr>
          <w:rFonts w:ascii="仿宋_GB2312" w:eastAsia="仿宋_GB2312" w:hAnsi="仿宋"/>
          <w:sz w:val="32"/>
          <w:szCs w:val="32"/>
        </w:rPr>
        <w:t>0</w:t>
      </w:r>
      <w:r>
        <w:rPr>
          <w:rFonts w:ascii="仿宋_GB2312" w:eastAsia="仿宋_GB2312" w:hAnsi="仿宋_GB2312" w:cs="仿宋_GB2312" w:hint="eastAsia"/>
          <w:kern w:val="0"/>
          <w:sz w:val="32"/>
          <w:szCs w:val="32"/>
          <w:shd w:val="clear" w:color="auto" w:fill="FFFFFF"/>
        </w:rPr>
        <w:t>万元。</w:t>
      </w:r>
    </w:p>
    <w:p w:rsidR="00CB5360" w:rsidRDefault="00CB5360">
      <w:pPr>
        <w:widowControl/>
        <w:spacing w:line="560" w:lineRule="exact"/>
        <w:ind w:firstLineChars="200" w:firstLine="643"/>
        <w:rPr>
          <w:rFonts w:ascii="仿宋_GB2312" w:eastAsia="仿宋_GB2312" w:hAnsi="仿宋_GB2312" w:cs="仿宋_GB2312"/>
          <w:kern w:val="0"/>
          <w:sz w:val="32"/>
          <w:szCs w:val="32"/>
          <w:shd w:val="clear" w:color="auto" w:fill="FFFFFF"/>
        </w:rPr>
      </w:pPr>
      <w:r>
        <w:rPr>
          <w:rFonts w:eastAsia="仿宋_GB2312"/>
          <w:b/>
          <w:bCs/>
          <w:sz w:val="32"/>
          <w:szCs w:val="32"/>
        </w:rPr>
        <w:t>3</w:t>
      </w:r>
      <w:r>
        <w:rPr>
          <w:rFonts w:eastAsia="仿宋_GB2312" w:hint="eastAsia"/>
          <w:b/>
          <w:bCs/>
          <w:sz w:val="32"/>
          <w:szCs w:val="32"/>
        </w:rPr>
        <w:t>、国有资产占用情况</w:t>
      </w:r>
      <w:r>
        <w:rPr>
          <w:rFonts w:eastAsia="仿宋_GB2312"/>
          <w:b/>
          <w:bCs/>
          <w:sz w:val="32"/>
          <w:szCs w:val="32"/>
        </w:rPr>
        <w:t>:</w:t>
      </w:r>
      <w:r>
        <w:rPr>
          <w:rFonts w:ascii="仿宋_GB2312" w:eastAsia="仿宋_GB2312" w:hAnsi="仿宋_GB2312" w:cs="仿宋_GB2312" w:hint="eastAsia"/>
          <w:sz w:val="32"/>
        </w:rPr>
        <w:t>截至</w:t>
      </w:r>
      <w:smartTag w:uri="urn:schemas-microsoft-com:office:smarttags" w:element="chsdate">
        <w:smartTagPr>
          <w:attr w:name="IsROCDate" w:val="False"/>
          <w:attr w:name="IsLunarDate" w:val="False"/>
          <w:attr w:name="Day" w:val="31"/>
          <w:attr w:name="Month" w:val="12"/>
          <w:attr w:name="Year" w:val="2017"/>
        </w:smartTagPr>
        <w:r>
          <w:rPr>
            <w:rFonts w:ascii="仿宋_GB2312" w:eastAsia="仿宋_GB2312" w:hAnsi="仿宋_GB2312" w:cs="仿宋_GB2312"/>
            <w:sz w:val="32"/>
          </w:rPr>
          <w:t>2017</w:t>
        </w:r>
        <w:r>
          <w:rPr>
            <w:rFonts w:ascii="仿宋_GB2312" w:eastAsia="仿宋_GB2312" w:hAnsi="仿宋_GB2312" w:cs="仿宋_GB2312" w:hint="eastAsia"/>
            <w:sz w:val="32"/>
          </w:rPr>
          <w:t>年</w:t>
        </w:r>
        <w:r>
          <w:rPr>
            <w:rFonts w:ascii="仿宋_GB2312" w:eastAsia="仿宋_GB2312" w:hAnsi="仿宋_GB2312" w:cs="仿宋_GB2312"/>
            <w:sz w:val="32"/>
          </w:rPr>
          <w:t>12</w:t>
        </w:r>
        <w:r>
          <w:rPr>
            <w:rFonts w:ascii="仿宋_GB2312" w:eastAsia="仿宋_GB2312" w:hAnsi="仿宋_GB2312" w:cs="仿宋_GB2312" w:hint="eastAsia"/>
            <w:sz w:val="32"/>
          </w:rPr>
          <w:t>月</w:t>
        </w:r>
        <w:r>
          <w:rPr>
            <w:rFonts w:ascii="仿宋_GB2312" w:eastAsia="仿宋_GB2312" w:hAnsi="仿宋_GB2312" w:cs="仿宋_GB2312"/>
            <w:sz w:val="32"/>
          </w:rPr>
          <w:t>31</w:t>
        </w:r>
        <w:r>
          <w:rPr>
            <w:rFonts w:ascii="仿宋_GB2312" w:eastAsia="仿宋_GB2312" w:hAnsi="仿宋_GB2312" w:cs="仿宋_GB2312" w:hint="eastAsia"/>
            <w:sz w:val="32"/>
          </w:rPr>
          <w:t>日</w:t>
        </w:r>
      </w:smartTag>
      <w:r>
        <w:rPr>
          <w:rFonts w:ascii="仿宋_GB2312" w:eastAsia="仿宋_GB2312" w:hAnsi="仿宋_GB2312" w:cs="仿宋_GB2312" w:hint="eastAsia"/>
          <w:sz w:val="32"/>
        </w:rPr>
        <w:t>，本部门共有车辆</w:t>
      </w:r>
      <w:r>
        <w:rPr>
          <w:rFonts w:ascii="仿宋_GB2312" w:eastAsia="仿宋_GB2312" w:hAnsi="仿宋_GB2312" w:cs="仿宋_GB2312"/>
          <w:sz w:val="32"/>
          <w:szCs w:val="32"/>
        </w:rPr>
        <w:t>1</w:t>
      </w:r>
      <w:r>
        <w:rPr>
          <w:rFonts w:ascii="仿宋_GB2312" w:eastAsia="仿宋_GB2312" w:hAnsi="仿宋_GB2312" w:cs="仿宋_GB2312" w:hint="eastAsia"/>
          <w:sz w:val="32"/>
        </w:rPr>
        <w:t>辆，其中，一般公务用车</w:t>
      </w:r>
      <w:r>
        <w:rPr>
          <w:rFonts w:ascii="仿宋_GB2312" w:eastAsia="仿宋_GB2312" w:hAnsi="仿宋_GB2312" w:cs="仿宋_GB2312"/>
          <w:sz w:val="32"/>
          <w:szCs w:val="32"/>
        </w:rPr>
        <w:t>1</w:t>
      </w:r>
      <w:r>
        <w:rPr>
          <w:rFonts w:ascii="仿宋_GB2312" w:eastAsia="仿宋_GB2312" w:hAnsi="仿宋_GB2312" w:cs="仿宋_GB2312" w:hint="eastAsia"/>
          <w:sz w:val="32"/>
        </w:rPr>
        <w:t>辆；单位价值</w:t>
      </w:r>
      <w:r>
        <w:rPr>
          <w:rFonts w:ascii="仿宋_GB2312" w:eastAsia="仿宋_GB2312" w:hAnsi="仿宋_GB2312" w:cs="仿宋_GB2312"/>
          <w:sz w:val="32"/>
        </w:rPr>
        <w:t>50</w:t>
      </w:r>
      <w:r>
        <w:rPr>
          <w:rFonts w:ascii="仿宋_GB2312" w:eastAsia="仿宋_GB2312" w:hAnsi="仿宋_GB2312" w:cs="仿宋_GB2312" w:hint="eastAsia"/>
          <w:sz w:val="32"/>
        </w:rPr>
        <w:t>万元以上通用设备</w:t>
      </w:r>
      <w:r>
        <w:rPr>
          <w:rFonts w:ascii="仿宋_GB2312" w:eastAsia="仿宋_GB2312" w:hAnsi="仿宋_GB2312" w:cs="仿宋_GB2312"/>
          <w:sz w:val="32"/>
          <w:szCs w:val="32"/>
        </w:rPr>
        <w:t>0</w:t>
      </w:r>
      <w:r>
        <w:rPr>
          <w:rFonts w:ascii="仿宋_GB2312" w:eastAsia="仿宋_GB2312" w:hAnsi="仿宋_GB2312" w:cs="仿宋_GB2312" w:hint="eastAsia"/>
          <w:sz w:val="32"/>
        </w:rPr>
        <w:t>台（套），单价</w:t>
      </w:r>
      <w:r>
        <w:rPr>
          <w:rFonts w:ascii="仿宋_GB2312" w:eastAsia="仿宋_GB2312" w:hAnsi="仿宋_GB2312" w:cs="仿宋_GB2312"/>
          <w:sz w:val="32"/>
        </w:rPr>
        <w:t>100</w:t>
      </w:r>
      <w:r>
        <w:rPr>
          <w:rFonts w:ascii="仿宋_GB2312" w:eastAsia="仿宋_GB2312" w:hAnsi="仿宋_GB2312" w:cs="仿宋_GB2312" w:hint="eastAsia"/>
          <w:sz w:val="32"/>
        </w:rPr>
        <w:t>万元以上专用设备</w:t>
      </w:r>
      <w:r>
        <w:rPr>
          <w:rFonts w:ascii="仿宋_GB2312" w:eastAsia="仿宋_GB2312" w:hAnsi="仿宋_GB2312" w:cs="仿宋_GB2312"/>
          <w:sz w:val="32"/>
          <w:szCs w:val="32"/>
        </w:rPr>
        <w:t>0</w:t>
      </w:r>
      <w:r>
        <w:rPr>
          <w:rFonts w:ascii="仿宋_GB2312" w:eastAsia="仿宋_GB2312" w:hAnsi="仿宋_GB2312" w:cs="仿宋_GB2312" w:hint="eastAsia"/>
          <w:sz w:val="32"/>
        </w:rPr>
        <w:t>台（套）。</w:t>
      </w:r>
    </w:p>
    <w:p w:rsidR="00CB5360" w:rsidRDefault="00CB536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其中：办公用房</w:t>
      </w:r>
      <w:r>
        <w:rPr>
          <w:rFonts w:ascii="仿宋_GB2312" w:eastAsia="仿宋_GB2312" w:hAnsi="仿宋_GB2312" w:cs="仿宋_GB2312"/>
          <w:sz w:val="32"/>
          <w:szCs w:val="32"/>
        </w:rPr>
        <w:t>174</w:t>
      </w:r>
      <w:r>
        <w:rPr>
          <w:rFonts w:ascii="仿宋_GB2312" w:eastAsia="仿宋_GB2312" w:hAnsi="仿宋_GB2312" w:cs="仿宋_GB2312" w:hint="eastAsia"/>
          <w:sz w:val="32"/>
          <w:szCs w:val="32"/>
        </w:rPr>
        <w:t>平米，资产总额为</w:t>
      </w:r>
      <w:r>
        <w:rPr>
          <w:rFonts w:ascii="仿宋_GB2312" w:eastAsia="仿宋_GB2312" w:hAnsi="仿宋_GB2312" w:cs="仿宋_GB2312"/>
          <w:sz w:val="32"/>
          <w:szCs w:val="32"/>
        </w:rPr>
        <w:t>43.5</w:t>
      </w:r>
      <w:r>
        <w:rPr>
          <w:rFonts w:ascii="仿宋_GB2312" w:eastAsia="仿宋_GB2312" w:hAnsi="仿宋_GB2312" w:cs="仿宋_GB2312" w:hint="eastAsia"/>
          <w:sz w:val="32"/>
          <w:szCs w:val="32"/>
        </w:rPr>
        <w:t>万元；公务用车增加一辆，价值</w:t>
      </w:r>
      <w:r>
        <w:rPr>
          <w:rFonts w:ascii="仿宋_GB2312" w:eastAsia="仿宋_GB2312" w:hAnsi="仿宋_GB2312" w:cs="仿宋_GB2312"/>
          <w:sz w:val="32"/>
          <w:szCs w:val="32"/>
        </w:rPr>
        <w:t>21.98</w:t>
      </w:r>
      <w:r>
        <w:rPr>
          <w:rFonts w:ascii="仿宋_GB2312" w:eastAsia="仿宋_GB2312" w:hAnsi="仿宋_GB2312" w:cs="仿宋_GB2312" w:hint="eastAsia"/>
          <w:sz w:val="32"/>
          <w:szCs w:val="32"/>
        </w:rPr>
        <w:t>万元；其他固定资产</w:t>
      </w:r>
      <w:r>
        <w:rPr>
          <w:rFonts w:ascii="仿宋_GB2312" w:eastAsia="仿宋_GB2312" w:hAnsi="仿宋_GB2312" w:cs="仿宋_GB2312"/>
          <w:sz w:val="32"/>
          <w:szCs w:val="32"/>
        </w:rPr>
        <w:t>9.61</w:t>
      </w:r>
      <w:r>
        <w:rPr>
          <w:rFonts w:ascii="仿宋_GB2312" w:eastAsia="仿宋_GB2312" w:hAnsi="仿宋_GB2312" w:cs="仿宋_GB2312" w:hint="eastAsia"/>
          <w:sz w:val="32"/>
          <w:szCs w:val="32"/>
        </w:rPr>
        <w:t>万元。增加</w:t>
      </w:r>
      <w:r>
        <w:rPr>
          <w:rFonts w:ascii="仿宋_GB2312" w:eastAsia="仿宋_GB2312" w:hAnsi="仿宋_GB2312" w:cs="仿宋_GB2312"/>
          <w:sz w:val="32"/>
          <w:szCs w:val="32"/>
        </w:rPr>
        <w:t>1.4</w:t>
      </w:r>
      <w:r>
        <w:rPr>
          <w:rFonts w:ascii="仿宋_GB2312" w:eastAsia="仿宋_GB2312" w:hAnsi="仿宋_GB2312" w:cs="仿宋_GB2312" w:hint="eastAsia"/>
          <w:sz w:val="32"/>
          <w:szCs w:val="32"/>
        </w:rPr>
        <w:t>万元，用于购买电脑、打印机、办公桌椅等。</w:t>
      </w:r>
    </w:p>
    <w:p w:rsidR="00CB5360" w:rsidRDefault="00CB5360">
      <w:pPr>
        <w:widowControl/>
        <w:spacing w:line="560" w:lineRule="exact"/>
        <w:ind w:firstLineChars="200" w:firstLine="640"/>
        <w:rPr>
          <w:rFonts w:ascii="仿宋_GB2312" w:eastAsia="仿宋_GB2312" w:hAnsi="仿宋_GB2312" w:cs="仿宋_GB2312"/>
          <w:kern w:val="0"/>
          <w:sz w:val="32"/>
          <w:szCs w:val="32"/>
          <w:shd w:val="clear" w:color="auto" w:fill="FFFFFF"/>
        </w:rPr>
      </w:pPr>
    </w:p>
    <w:tbl>
      <w:tblPr>
        <w:tblW w:w="8900" w:type="dxa"/>
        <w:tblInd w:w="93" w:type="dxa"/>
        <w:tblLayout w:type="fixed"/>
        <w:tblLook w:val="00A0"/>
      </w:tblPr>
      <w:tblGrid>
        <w:gridCol w:w="3449"/>
        <w:gridCol w:w="2081"/>
        <w:gridCol w:w="3370"/>
      </w:tblGrid>
      <w:tr w:rsidR="00CB5360">
        <w:trPr>
          <w:trHeight w:val="575"/>
        </w:trPr>
        <w:tc>
          <w:tcPr>
            <w:tcW w:w="8900" w:type="dxa"/>
            <w:gridSpan w:val="3"/>
            <w:tcBorders>
              <w:top w:val="nil"/>
              <w:left w:val="nil"/>
              <w:bottom w:val="nil"/>
              <w:right w:val="nil"/>
            </w:tcBorders>
            <w:vAlign w:val="center"/>
          </w:tcPr>
          <w:p w:rsidR="00CB5360" w:rsidRDefault="00CB5360">
            <w:pPr>
              <w:widowControl/>
              <w:spacing w:line="560" w:lineRule="exact"/>
              <w:ind w:firstLineChars="200" w:firstLine="562"/>
              <w:jc w:val="center"/>
              <w:rPr>
                <w:rFonts w:ascii="宋体" w:cs="宋体"/>
                <w:b/>
                <w:bCs/>
                <w:kern w:val="0"/>
                <w:sz w:val="28"/>
                <w:szCs w:val="28"/>
              </w:rPr>
            </w:pPr>
            <w:r>
              <w:rPr>
                <w:rFonts w:ascii="宋体" w:hAnsi="宋体" w:cs="宋体" w:hint="eastAsia"/>
                <w:b/>
                <w:bCs/>
                <w:kern w:val="0"/>
                <w:sz w:val="28"/>
                <w:szCs w:val="28"/>
              </w:rPr>
              <w:t>中国共产主义青年团霸州市委员会部门固定资产占用情况表</w:t>
            </w:r>
          </w:p>
        </w:tc>
      </w:tr>
      <w:tr w:rsidR="00CB5360">
        <w:trPr>
          <w:trHeight w:val="493"/>
        </w:trPr>
        <w:tc>
          <w:tcPr>
            <w:tcW w:w="5530" w:type="dxa"/>
            <w:gridSpan w:val="2"/>
            <w:tcBorders>
              <w:top w:val="nil"/>
              <w:left w:val="nil"/>
              <w:bottom w:val="nil"/>
              <w:right w:val="nil"/>
            </w:tcBorders>
            <w:vAlign w:val="center"/>
          </w:tcPr>
          <w:p w:rsidR="00CB5360" w:rsidRDefault="00CB5360">
            <w:pPr>
              <w:widowControl/>
              <w:spacing w:line="560" w:lineRule="exact"/>
              <w:ind w:firstLineChars="200" w:firstLine="440"/>
              <w:rPr>
                <w:kern w:val="0"/>
                <w:sz w:val="22"/>
              </w:rPr>
            </w:pPr>
            <w:r>
              <w:rPr>
                <w:rFonts w:ascii="宋体" w:hAnsi="宋体" w:cs="宋体" w:hint="eastAsia"/>
                <w:kern w:val="0"/>
                <w:sz w:val="22"/>
              </w:rPr>
              <w:t>编制部门：</w:t>
            </w:r>
            <w:r>
              <w:rPr>
                <w:rFonts w:ascii="宋体" w:hAnsi="宋体" w:cs="宋体"/>
                <w:kern w:val="0"/>
                <w:sz w:val="22"/>
              </w:rPr>
              <w:t>132</w:t>
            </w:r>
            <w:r>
              <w:rPr>
                <w:rFonts w:ascii="宋体" w:hAnsi="宋体" w:cs="宋体" w:hint="eastAsia"/>
                <w:kern w:val="0"/>
                <w:sz w:val="22"/>
              </w:rPr>
              <w:t>中国共产主义青年团霸州市委员会</w:t>
            </w:r>
          </w:p>
        </w:tc>
        <w:tc>
          <w:tcPr>
            <w:tcW w:w="3370" w:type="dxa"/>
            <w:tcBorders>
              <w:top w:val="nil"/>
              <w:left w:val="nil"/>
              <w:bottom w:val="nil"/>
              <w:right w:val="nil"/>
            </w:tcBorders>
            <w:vAlign w:val="center"/>
          </w:tcPr>
          <w:p w:rsidR="00CB5360" w:rsidRDefault="00CB5360">
            <w:pPr>
              <w:widowControl/>
              <w:spacing w:line="560" w:lineRule="exact"/>
              <w:rPr>
                <w:kern w:val="0"/>
                <w:sz w:val="22"/>
              </w:rPr>
            </w:pPr>
            <w:r>
              <w:rPr>
                <w:rFonts w:hint="eastAsia"/>
                <w:kern w:val="0"/>
                <w:sz w:val="22"/>
              </w:rPr>
              <w:t>截止时间：</w:t>
            </w:r>
            <w:r>
              <w:rPr>
                <w:kern w:val="0"/>
                <w:sz w:val="22"/>
              </w:rPr>
              <w:t>2017</w:t>
            </w:r>
            <w:r>
              <w:rPr>
                <w:rFonts w:hint="eastAsia"/>
                <w:kern w:val="0"/>
                <w:sz w:val="22"/>
              </w:rPr>
              <w:t>年</w:t>
            </w:r>
            <w:r>
              <w:rPr>
                <w:kern w:val="0"/>
                <w:sz w:val="22"/>
              </w:rPr>
              <w:t>12</w:t>
            </w:r>
            <w:r>
              <w:rPr>
                <w:rFonts w:hint="eastAsia"/>
                <w:kern w:val="0"/>
                <w:sz w:val="22"/>
              </w:rPr>
              <w:t>月</w:t>
            </w:r>
            <w:r>
              <w:rPr>
                <w:kern w:val="0"/>
                <w:sz w:val="22"/>
              </w:rPr>
              <w:t>31</w:t>
            </w:r>
            <w:r>
              <w:rPr>
                <w:rFonts w:hint="eastAsia"/>
                <w:kern w:val="0"/>
                <w:sz w:val="22"/>
              </w:rPr>
              <w:t>日</w:t>
            </w:r>
          </w:p>
        </w:tc>
      </w:tr>
      <w:tr w:rsidR="00CB5360">
        <w:trPr>
          <w:trHeight w:val="571"/>
        </w:trPr>
        <w:tc>
          <w:tcPr>
            <w:tcW w:w="3449" w:type="dxa"/>
            <w:tcBorders>
              <w:top w:val="single" w:sz="4" w:space="0" w:color="auto"/>
              <w:left w:val="single" w:sz="4" w:space="0" w:color="auto"/>
              <w:bottom w:val="single" w:sz="4" w:space="0" w:color="auto"/>
              <w:right w:val="single" w:sz="4" w:space="0" w:color="auto"/>
            </w:tcBorders>
            <w:vAlign w:val="center"/>
          </w:tcPr>
          <w:p w:rsidR="00CB5360" w:rsidRDefault="00CB5360">
            <w:pPr>
              <w:widowControl/>
              <w:spacing w:line="560" w:lineRule="exact"/>
              <w:ind w:firstLineChars="200" w:firstLine="442"/>
              <w:rPr>
                <w:b/>
                <w:bCs/>
                <w:kern w:val="0"/>
                <w:sz w:val="22"/>
              </w:rPr>
            </w:pPr>
            <w:r>
              <w:rPr>
                <w:rFonts w:hint="eastAsia"/>
                <w:b/>
                <w:bCs/>
                <w:kern w:val="0"/>
                <w:sz w:val="22"/>
              </w:rPr>
              <w:t>项</w:t>
            </w:r>
            <w:r>
              <w:rPr>
                <w:b/>
                <w:bCs/>
                <w:kern w:val="0"/>
                <w:sz w:val="22"/>
              </w:rPr>
              <w:t xml:space="preserve">  </w:t>
            </w:r>
            <w:r>
              <w:rPr>
                <w:rFonts w:hint="eastAsia"/>
                <w:b/>
                <w:bCs/>
                <w:kern w:val="0"/>
                <w:sz w:val="22"/>
              </w:rPr>
              <w:t>目</w:t>
            </w:r>
          </w:p>
        </w:tc>
        <w:tc>
          <w:tcPr>
            <w:tcW w:w="2081" w:type="dxa"/>
            <w:tcBorders>
              <w:top w:val="single" w:sz="4" w:space="0" w:color="auto"/>
              <w:left w:val="nil"/>
              <w:bottom w:val="single" w:sz="4" w:space="0" w:color="auto"/>
              <w:right w:val="single" w:sz="4" w:space="0" w:color="auto"/>
            </w:tcBorders>
            <w:vAlign w:val="center"/>
          </w:tcPr>
          <w:p w:rsidR="00CB5360" w:rsidRDefault="00CB5360">
            <w:pPr>
              <w:widowControl/>
              <w:spacing w:line="560" w:lineRule="exact"/>
              <w:ind w:firstLineChars="200" w:firstLine="442"/>
              <w:rPr>
                <w:b/>
                <w:bCs/>
                <w:kern w:val="0"/>
                <w:sz w:val="22"/>
              </w:rPr>
            </w:pPr>
            <w:r>
              <w:rPr>
                <w:rFonts w:hint="eastAsia"/>
                <w:b/>
                <w:bCs/>
                <w:kern w:val="0"/>
                <w:sz w:val="22"/>
              </w:rPr>
              <w:t>数量</w:t>
            </w:r>
          </w:p>
        </w:tc>
        <w:tc>
          <w:tcPr>
            <w:tcW w:w="3370" w:type="dxa"/>
            <w:tcBorders>
              <w:top w:val="single" w:sz="4" w:space="0" w:color="auto"/>
              <w:left w:val="nil"/>
              <w:bottom w:val="single" w:sz="4" w:space="0" w:color="auto"/>
              <w:right w:val="single" w:sz="4" w:space="0" w:color="auto"/>
            </w:tcBorders>
            <w:vAlign w:val="center"/>
          </w:tcPr>
          <w:p w:rsidR="00CB5360" w:rsidRDefault="00CB5360">
            <w:pPr>
              <w:widowControl/>
              <w:spacing w:line="560" w:lineRule="exact"/>
              <w:ind w:firstLineChars="200" w:firstLine="442"/>
              <w:rPr>
                <w:b/>
                <w:bCs/>
                <w:kern w:val="0"/>
                <w:sz w:val="22"/>
              </w:rPr>
            </w:pPr>
            <w:r>
              <w:rPr>
                <w:rFonts w:hint="eastAsia"/>
                <w:b/>
                <w:bCs/>
                <w:kern w:val="0"/>
                <w:sz w:val="22"/>
              </w:rPr>
              <w:t>价值（金额单位：万元）</w:t>
            </w:r>
          </w:p>
        </w:tc>
      </w:tr>
      <w:tr w:rsidR="00CB5360">
        <w:trPr>
          <w:trHeight w:val="571"/>
        </w:trPr>
        <w:tc>
          <w:tcPr>
            <w:tcW w:w="3449" w:type="dxa"/>
            <w:tcBorders>
              <w:top w:val="nil"/>
              <w:left w:val="single" w:sz="4" w:space="0" w:color="auto"/>
              <w:bottom w:val="single" w:sz="4" w:space="0" w:color="auto"/>
              <w:right w:val="single" w:sz="4" w:space="0" w:color="auto"/>
            </w:tcBorders>
            <w:vAlign w:val="center"/>
          </w:tcPr>
          <w:p w:rsidR="00CB5360" w:rsidRDefault="00CB5360">
            <w:pPr>
              <w:widowControl/>
              <w:spacing w:line="560" w:lineRule="exact"/>
              <w:ind w:firstLineChars="200" w:firstLine="440"/>
              <w:rPr>
                <w:kern w:val="0"/>
                <w:sz w:val="22"/>
              </w:rPr>
            </w:pPr>
            <w:r>
              <w:rPr>
                <w:rFonts w:hint="eastAsia"/>
                <w:kern w:val="0"/>
                <w:sz w:val="22"/>
              </w:rPr>
              <w:t>资产总额</w:t>
            </w:r>
          </w:p>
        </w:tc>
        <w:tc>
          <w:tcPr>
            <w:tcW w:w="2081" w:type="dxa"/>
            <w:tcBorders>
              <w:top w:val="nil"/>
              <w:left w:val="nil"/>
              <w:bottom w:val="single" w:sz="4" w:space="0" w:color="auto"/>
              <w:right w:val="single" w:sz="4" w:space="0" w:color="auto"/>
            </w:tcBorders>
            <w:vAlign w:val="center"/>
          </w:tcPr>
          <w:p w:rsidR="00CB5360" w:rsidRDefault="00CB5360">
            <w:pPr>
              <w:widowControl/>
              <w:spacing w:line="560" w:lineRule="exact"/>
              <w:ind w:firstLineChars="200" w:firstLine="440"/>
              <w:rPr>
                <w:kern w:val="0"/>
                <w:sz w:val="22"/>
              </w:rPr>
            </w:pPr>
            <w:r>
              <w:rPr>
                <w:kern w:val="0"/>
                <w:sz w:val="22"/>
              </w:rPr>
              <w:t>——</w:t>
            </w:r>
          </w:p>
        </w:tc>
        <w:tc>
          <w:tcPr>
            <w:tcW w:w="3370" w:type="dxa"/>
            <w:tcBorders>
              <w:top w:val="nil"/>
              <w:left w:val="nil"/>
              <w:bottom w:val="single" w:sz="4" w:space="0" w:color="auto"/>
              <w:right w:val="single" w:sz="4" w:space="0" w:color="auto"/>
            </w:tcBorders>
            <w:vAlign w:val="center"/>
          </w:tcPr>
          <w:p w:rsidR="00CB5360" w:rsidRDefault="00CB5360">
            <w:pPr>
              <w:widowControl/>
              <w:spacing w:line="560" w:lineRule="exact"/>
              <w:ind w:firstLineChars="200" w:firstLine="440"/>
              <w:rPr>
                <w:kern w:val="0"/>
                <w:sz w:val="22"/>
              </w:rPr>
            </w:pPr>
            <w:r>
              <w:rPr>
                <w:kern w:val="0"/>
                <w:sz w:val="22"/>
              </w:rPr>
              <w:t>75.09</w:t>
            </w:r>
          </w:p>
        </w:tc>
      </w:tr>
      <w:tr w:rsidR="00CB5360">
        <w:trPr>
          <w:trHeight w:val="571"/>
        </w:trPr>
        <w:tc>
          <w:tcPr>
            <w:tcW w:w="3449" w:type="dxa"/>
            <w:tcBorders>
              <w:top w:val="nil"/>
              <w:left w:val="single" w:sz="4" w:space="0" w:color="auto"/>
              <w:bottom w:val="single" w:sz="4" w:space="0" w:color="auto"/>
              <w:right w:val="single" w:sz="4" w:space="0" w:color="auto"/>
            </w:tcBorders>
            <w:vAlign w:val="center"/>
          </w:tcPr>
          <w:p w:rsidR="00CB5360" w:rsidRDefault="00CB5360">
            <w:pPr>
              <w:widowControl/>
              <w:spacing w:line="560" w:lineRule="exact"/>
              <w:ind w:firstLineChars="200" w:firstLine="440"/>
              <w:rPr>
                <w:kern w:val="0"/>
                <w:sz w:val="22"/>
              </w:rPr>
            </w:pPr>
            <w:r>
              <w:rPr>
                <w:kern w:val="0"/>
                <w:sz w:val="22"/>
              </w:rPr>
              <w:t>1</w:t>
            </w:r>
            <w:r>
              <w:rPr>
                <w:rFonts w:hint="eastAsia"/>
                <w:kern w:val="0"/>
                <w:sz w:val="22"/>
              </w:rPr>
              <w:t>、房屋（平方米）</w:t>
            </w:r>
          </w:p>
        </w:tc>
        <w:tc>
          <w:tcPr>
            <w:tcW w:w="2081" w:type="dxa"/>
            <w:tcBorders>
              <w:top w:val="nil"/>
              <w:left w:val="nil"/>
              <w:bottom w:val="single" w:sz="4" w:space="0" w:color="auto"/>
              <w:right w:val="single" w:sz="4" w:space="0" w:color="auto"/>
            </w:tcBorders>
            <w:vAlign w:val="center"/>
          </w:tcPr>
          <w:p w:rsidR="00CB5360" w:rsidRDefault="00CB5360">
            <w:pPr>
              <w:widowControl/>
              <w:spacing w:line="560" w:lineRule="exact"/>
              <w:ind w:firstLineChars="200" w:firstLine="440"/>
              <w:rPr>
                <w:kern w:val="0"/>
                <w:sz w:val="22"/>
              </w:rPr>
            </w:pPr>
            <w:r>
              <w:rPr>
                <w:kern w:val="0"/>
                <w:sz w:val="22"/>
              </w:rPr>
              <w:t>174</w:t>
            </w:r>
          </w:p>
        </w:tc>
        <w:tc>
          <w:tcPr>
            <w:tcW w:w="3370" w:type="dxa"/>
            <w:tcBorders>
              <w:top w:val="nil"/>
              <w:left w:val="nil"/>
              <w:bottom w:val="single" w:sz="4" w:space="0" w:color="auto"/>
              <w:right w:val="single" w:sz="4" w:space="0" w:color="auto"/>
            </w:tcBorders>
            <w:vAlign w:val="center"/>
          </w:tcPr>
          <w:p w:rsidR="00CB5360" w:rsidRDefault="00CB5360">
            <w:pPr>
              <w:widowControl/>
              <w:spacing w:line="560" w:lineRule="exact"/>
              <w:ind w:firstLineChars="200" w:firstLine="440"/>
              <w:rPr>
                <w:kern w:val="0"/>
                <w:sz w:val="22"/>
              </w:rPr>
            </w:pPr>
            <w:r>
              <w:rPr>
                <w:kern w:val="0"/>
                <w:sz w:val="22"/>
              </w:rPr>
              <w:t>43.50</w:t>
            </w:r>
          </w:p>
        </w:tc>
      </w:tr>
      <w:tr w:rsidR="00CB5360">
        <w:trPr>
          <w:trHeight w:val="571"/>
        </w:trPr>
        <w:tc>
          <w:tcPr>
            <w:tcW w:w="3449" w:type="dxa"/>
            <w:tcBorders>
              <w:top w:val="nil"/>
              <w:left w:val="single" w:sz="4" w:space="0" w:color="auto"/>
              <w:bottom w:val="single" w:sz="4" w:space="0" w:color="auto"/>
              <w:right w:val="single" w:sz="4" w:space="0" w:color="auto"/>
            </w:tcBorders>
            <w:vAlign w:val="center"/>
          </w:tcPr>
          <w:p w:rsidR="00CB5360" w:rsidRDefault="00CB5360">
            <w:pPr>
              <w:widowControl/>
              <w:spacing w:line="560" w:lineRule="exact"/>
              <w:ind w:firstLineChars="200" w:firstLine="440"/>
              <w:rPr>
                <w:kern w:val="0"/>
                <w:sz w:val="22"/>
              </w:rPr>
            </w:pPr>
            <w:r>
              <w:rPr>
                <w:kern w:val="0"/>
                <w:sz w:val="22"/>
              </w:rPr>
              <w:t xml:space="preserve">    </w:t>
            </w:r>
            <w:r>
              <w:rPr>
                <w:rFonts w:hint="eastAsia"/>
                <w:kern w:val="0"/>
                <w:sz w:val="22"/>
              </w:rPr>
              <w:t>其中：办公用房（平方米）</w:t>
            </w:r>
          </w:p>
        </w:tc>
        <w:tc>
          <w:tcPr>
            <w:tcW w:w="2081" w:type="dxa"/>
            <w:tcBorders>
              <w:top w:val="nil"/>
              <w:left w:val="nil"/>
              <w:bottom w:val="single" w:sz="4" w:space="0" w:color="auto"/>
              <w:right w:val="single" w:sz="4" w:space="0" w:color="auto"/>
            </w:tcBorders>
            <w:vAlign w:val="center"/>
          </w:tcPr>
          <w:p w:rsidR="00CB5360" w:rsidRDefault="00CB5360">
            <w:pPr>
              <w:widowControl/>
              <w:spacing w:line="560" w:lineRule="exact"/>
              <w:ind w:firstLineChars="200" w:firstLine="440"/>
              <w:rPr>
                <w:kern w:val="0"/>
                <w:sz w:val="22"/>
              </w:rPr>
            </w:pPr>
            <w:r>
              <w:rPr>
                <w:kern w:val="0"/>
                <w:sz w:val="22"/>
              </w:rPr>
              <w:t>174</w:t>
            </w:r>
          </w:p>
        </w:tc>
        <w:tc>
          <w:tcPr>
            <w:tcW w:w="3370" w:type="dxa"/>
            <w:tcBorders>
              <w:top w:val="nil"/>
              <w:left w:val="nil"/>
              <w:bottom w:val="single" w:sz="4" w:space="0" w:color="auto"/>
              <w:right w:val="single" w:sz="4" w:space="0" w:color="auto"/>
            </w:tcBorders>
            <w:vAlign w:val="center"/>
          </w:tcPr>
          <w:p w:rsidR="00CB5360" w:rsidRDefault="00CB5360">
            <w:pPr>
              <w:widowControl/>
              <w:spacing w:line="560" w:lineRule="exact"/>
              <w:ind w:firstLineChars="200" w:firstLine="440"/>
              <w:rPr>
                <w:kern w:val="0"/>
                <w:sz w:val="22"/>
              </w:rPr>
            </w:pPr>
            <w:r>
              <w:rPr>
                <w:kern w:val="0"/>
                <w:sz w:val="22"/>
              </w:rPr>
              <w:t>43.50</w:t>
            </w:r>
          </w:p>
        </w:tc>
      </w:tr>
      <w:tr w:rsidR="00CB5360">
        <w:trPr>
          <w:trHeight w:val="571"/>
        </w:trPr>
        <w:tc>
          <w:tcPr>
            <w:tcW w:w="3449" w:type="dxa"/>
            <w:tcBorders>
              <w:top w:val="nil"/>
              <w:left w:val="single" w:sz="4" w:space="0" w:color="auto"/>
              <w:bottom w:val="single" w:sz="4" w:space="0" w:color="auto"/>
              <w:right w:val="single" w:sz="4" w:space="0" w:color="auto"/>
            </w:tcBorders>
            <w:vAlign w:val="center"/>
          </w:tcPr>
          <w:p w:rsidR="00CB5360" w:rsidRDefault="00CB5360">
            <w:pPr>
              <w:widowControl/>
              <w:spacing w:line="560" w:lineRule="exact"/>
              <w:ind w:firstLineChars="200" w:firstLine="440"/>
              <w:rPr>
                <w:kern w:val="0"/>
                <w:sz w:val="22"/>
              </w:rPr>
            </w:pPr>
            <w:r>
              <w:rPr>
                <w:kern w:val="0"/>
                <w:sz w:val="22"/>
              </w:rPr>
              <w:t>2</w:t>
            </w:r>
            <w:r>
              <w:rPr>
                <w:rFonts w:hint="eastAsia"/>
                <w:kern w:val="0"/>
                <w:sz w:val="22"/>
              </w:rPr>
              <w:t>、车辆（台、辆）</w:t>
            </w:r>
          </w:p>
        </w:tc>
        <w:tc>
          <w:tcPr>
            <w:tcW w:w="2081" w:type="dxa"/>
            <w:tcBorders>
              <w:top w:val="nil"/>
              <w:left w:val="nil"/>
              <w:bottom w:val="single" w:sz="4" w:space="0" w:color="auto"/>
              <w:right w:val="single" w:sz="4" w:space="0" w:color="auto"/>
            </w:tcBorders>
            <w:vAlign w:val="center"/>
          </w:tcPr>
          <w:p w:rsidR="00CB5360" w:rsidRDefault="00CB5360">
            <w:pPr>
              <w:widowControl/>
              <w:spacing w:line="560" w:lineRule="exact"/>
              <w:ind w:firstLineChars="200" w:firstLine="440"/>
              <w:rPr>
                <w:kern w:val="0"/>
                <w:sz w:val="22"/>
              </w:rPr>
            </w:pPr>
            <w:r>
              <w:rPr>
                <w:kern w:val="0"/>
                <w:sz w:val="22"/>
              </w:rPr>
              <w:t>1</w:t>
            </w:r>
          </w:p>
        </w:tc>
        <w:tc>
          <w:tcPr>
            <w:tcW w:w="3370" w:type="dxa"/>
            <w:tcBorders>
              <w:top w:val="nil"/>
              <w:left w:val="nil"/>
              <w:bottom w:val="single" w:sz="4" w:space="0" w:color="auto"/>
              <w:right w:val="single" w:sz="4" w:space="0" w:color="auto"/>
            </w:tcBorders>
            <w:vAlign w:val="center"/>
          </w:tcPr>
          <w:p w:rsidR="00CB5360" w:rsidRDefault="00CB5360">
            <w:pPr>
              <w:widowControl/>
              <w:spacing w:line="560" w:lineRule="exact"/>
              <w:ind w:firstLineChars="200" w:firstLine="440"/>
              <w:rPr>
                <w:kern w:val="0"/>
                <w:sz w:val="22"/>
              </w:rPr>
            </w:pPr>
            <w:r>
              <w:rPr>
                <w:kern w:val="0"/>
                <w:sz w:val="22"/>
              </w:rPr>
              <w:t>21.98</w:t>
            </w:r>
          </w:p>
        </w:tc>
      </w:tr>
      <w:tr w:rsidR="00CB5360">
        <w:trPr>
          <w:trHeight w:val="571"/>
        </w:trPr>
        <w:tc>
          <w:tcPr>
            <w:tcW w:w="3449" w:type="dxa"/>
            <w:tcBorders>
              <w:top w:val="nil"/>
              <w:left w:val="single" w:sz="4" w:space="0" w:color="auto"/>
              <w:bottom w:val="single" w:sz="4" w:space="0" w:color="auto"/>
              <w:right w:val="single" w:sz="4" w:space="0" w:color="auto"/>
            </w:tcBorders>
            <w:vAlign w:val="center"/>
          </w:tcPr>
          <w:p w:rsidR="00CB5360" w:rsidRDefault="00CB5360">
            <w:pPr>
              <w:widowControl/>
              <w:spacing w:line="560" w:lineRule="exact"/>
              <w:ind w:firstLineChars="200" w:firstLine="440"/>
              <w:rPr>
                <w:kern w:val="0"/>
                <w:sz w:val="22"/>
              </w:rPr>
            </w:pPr>
            <w:r>
              <w:rPr>
                <w:kern w:val="0"/>
                <w:sz w:val="22"/>
              </w:rPr>
              <w:t>3</w:t>
            </w:r>
            <w:r>
              <w:rPr>
                <w:rFonts w:hint="eastAsia"/>
                <w:kern w:val="0"/>
                <w:sz w:val="22"/>
              </w:rPr>
              <w:t>、单价在</w:t>
            </w:r>
            <w:r>
              <w:rPr>
                <w:kern w:val="0"/>
                <w:sz w:val="22"/>
              </w:rPr>
              <w:t>50</w:t>
            </w:r>
            <w:r>
              <w:rPr>
                <w:rFonts w:hint="eastAsia"/>
                <w:kern w:val="0"/>
                <w:sz w:val="22"/>
              </w:rPr>
              <w:t>万元以上的设备</w:t>
            </w:r>
          </w:p>
        </w:tc>
        <w:tc>
          <w:tcPr>
            <w:tcW w:w="2081" w:type="dxa"/>
            <w:tcBorders>
              <w:top w:val="nil"/>
              <w:left w:val="nil"/>
              <w:bottom w:val="single" w:sz="4" w:space="0" w:color="auto"/>
              <w:right w:val="single" w:sz="4" w:space="0" w:color="auto"/>
            </w:tcBorders>
            <w:vAlign w:val="center"/>
          </w:tcPr>
          <w:p w:rsidR="00CB5360" w:rsidRDefault="00CB5360">
            <w:pPr>
              <w:widowControl/>
              <w:spacing w:line="560" w:lineRule="exact"/>
              <w:ind w:firstLineChars="200" w:firstLine="440"/>
              <w:rPr>
                <w:kern w:val="0"/>
                <w:sz w:val="22"/>
              </w:rPr>
            </w:pPr>
            <w:r>
              <w:rPr>
                <w:kern w:val="0"/>
                <w:sz w:val="22"/>
              </w:rPr>
              <w:t>0</w:t>
            </w:r>
          </w:p>
        </w:tc>
        <w:tc>
          <w:tcPr>
            <w:tcW w:w="3370" w:type="dxa"/>
            <w:tcBorders>
              <w:top w:val="nil"/>
              <w:left w:val="nil"/>
              <w:bottom w:val="single" w:sz="4" w:space="0" w:color="auto"/>
              <w:right w:val="single" w:sz="4" w:space="0" w:color="auto"/>
            </w:tcBorders>
            <w:vAlign w:val="center"/>
          </w:tcPr>
          <w:p w:rsidR="00CB5360" w:rsidRDefault="00CB5360">
            <w:pPr>
              <w:widowControl/>
              <w:spacing w:line="560" w:lineRule="exact"/>
              <w:ind w:firstLineChars="200" w:firstLine="440"/>
              <w:rPr>
                <w:kern w:val="0"/>
                <w:sz w:val="22"/>
              </w:rPr>
            </w:pPr>
            <w:r>
              <w:rPr>
                <w:kern w:val="0"/>
                <w:sz w:val="22"/>
              </w:rPr>
              <w:t>0</w:t>
            </w:r>
          </w:p>
        </w:tc>
      </w:tr>
      <w:tr w:rsidR="00CB5360">
        <w:trPr>
          <w:trHeight w:val="613"/>
        </w:trPr>
        <w:tc>
          <w:tcPr>
            <w:tcW w:w="3449" w:type="dxa"/>
            <w:tcBorders>
              <w:top w:val="nil"/>
              <w:left w:val="single" w:sz="4" w:space="0" w:color="auto"/>
              <w:bottom w:val="single" w:sz="4" w:space="0" w:color="auto"/>
              <w:right w:val="single" w:sz="4" w:space="0" w:color="auto"/>
            </w:tcBorders>
            <w:vAlign w:val="center"/>
          </w:tcPr>
          <w:p w:rsidR="00CB5360" w:rsidRDefault="00CB5360">
            <w:pPr>
              <w:widowControl/>
              <w:spacing w:line="560" w:lineRule="exact"/>
              <w:ind w:firstLineChars="200" w:firstLine="440"/>
              <w:rPr>
                <w:kern w:val="0"/>
                <w:sz w:val="22"/>
              </w:rPr>
            </w:pPr>
            <w:r>
              <w:rPr>
                <w:kern w:val="0"/>
                <w:sz w:val="22"/>
              </w:rPr>
              <w:t>4</w:t>
            </w:r>
            <w:r>
              <w:rPr>
                <w:rFonts w:hint="eastAsia"/>
                <w:kern w:val="0"/>
                <w:sz w:val="22"/>
              </w:rPr>
              <w:t>、其他固定资产</w:t>
            </w:r>
          </w:p>
        </w:tc>
        <w:tc>
          <w:tcPr>
            <w:tcW w:w="2081" w:type="dxa"/>
            <w:tcBorders>
              <w:top w:val="nil"/>
              <w:left w:val="nil"/>
              <w:bottom w:val="single" w:sz="4" w:space="0" w:color="auto"/>
              <w:right w:val="single" w:sz="4" w:space="0" w:color="auto"/>
            </w:tcBorders>
            <w:vAlign w:val="center"/>
          </w:tcPr>
          <w:p w:rsidR="00CB5360" w:rsidRDefault="00CB5360">
            <w:pPr>
              <w:widowControl/>
              <w:spacing w:line="560" w:lineRule="exact"/>
              <w:ind w:firstLineChars="200" w:firstLine="440"/>
              <w:rPr>
                <w:kern w:val="0"/>
                <w:sz w:val="22"/>
              </w:rPr>
            </w:pPr>
          </w:p>
        </w:tc>
        <w:tc>
          <w:tcPr>
            <w:tcW w:w="3370" w:type="dxa"/>
            <w:tcBorders>
              <w:top w:val="nil"/>
              <w:left w:val="nil"/>
              <w:bottom w:val="single" w:sz="4" w:space="0" w:color="auto"/>
              <w:right w:val="single" w:sz="4" w:space="0" w:color="auto"/>
            </w:tcBorders>
            <w:vAlign w:val="center"/>
          </w:tcPr>
          <w:p w:rsidR="00CB5360" w:rsidRDefault="00CB5360">
            <w:pPr>
              <w:widowControl/>
              <w:spacing w:line="560" w:lineRule="exact"/>
              <w:ind w:firstLineChars="200" w:firstLine="440"/>
              <w:rPr>
                <w:kern w:val="0"/>
                <w:sz w:val="22"/>
              </w:rPr>
            </w:pPr>
            <w:r>
              <w:rPr>
                <w:kern w:val="0"/>
                <w:sz w:val="22"/>
              </w:rPr>
              <w:t>9.61</w:t>
            </w:r>
          </w:p>
        </w:tc>
      </w:tr>
    </w:tbl>
    <w:p w:rsidR="00CB5360" w:rsidRDefault="00CB5360">
      <w:pPr>
        <w:widowControl/>
        <w:numPr>
          <w:ilvl w:val="0"/>
          <w:numId w:val="2"/>
        </w:numPr>
        <w:spacing w:line="560" w:lineRule="exact"/>
        <w:ind w:firstLineChars="200" w:firstLine="643"/>
        <w:rPr>
          <w:rFonts w:eastAsia="仿宋_GB2312"/>
          <w:b/>
          <w:bCs/>
          <w:sz w:val="32"/>
          <w:szCs w:val="32"/>
        </w:rPr>
      </w:pPr>
      <w:r>
        <w:rPr>
          <w:rFonts w:eastAsia="仿宋_GB2312" w:hint="eastAsia"/>
          <w:b/>
          <w:bCs/>
          <w:sz w:val="32"/>
          <w:szCs w:val="32"/>
        </w:rPr>
        <w:t>其他需要说明的情况</w:t>
      </w:r>
    </w:p>
    <w:p w:rsidR="00CB5360" w:rsidRDefault="00CB5360">
      <w:pPr>
        <w:widowControl/>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由于决算公开表格中金额数值应当保留两位小数，公开数据为四舍五入计算结果，个别数据合计项与分项之和存在小数点后差额，特此说明。</w:t>
      </w:r>
    </w:p>
    <w:p w:rsidR="00CB5360" w:rsidRDefault="00CB5360">
      <w:pPr>
        <w:autoSpaceDE w:val="0"/>
        <w:autoSpaceDN w:val="0"/>
        <w:adjustRightInd w:val="0"/>
        <w:spacing w:line="560" w:lineRule="exact"/>
        <w:ind w:firstLineChars="200" w:firstLine="640"/>
        <w:rPr>
          <w:rFonts w:ascii="仿宋" w:eastAsia="仿宋" w:hAnsi="仿宋" w:cs="仿宋"/>
          <w:color w:val="FF0000"/>
          <w:sz w:val="32"/>
          <w:szCs w:val="32"/>
        </w:rPr>
      </w:pPr>
      <w:r>
        <w:rPr>
          <w:rFonts w:eastAsia="黑体" w:hint="eastAsia"/>
          <w:sz w:val="32"/>
          <w:szCs w:val="32"/>
        </w:rPr>
        <w:t>四、名词解释</w:t>
      </w:r>
    </w:p>
    <w:p w:rsidR="00CB5360" w:rsidRDefault="00CB5360">
      <w:pPr>
        <w:widowControl/>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（一）财政拨款收入：本年度从本级财政部门取得的财政拨款，包括一般公共预算财政拨款和政府性基金预算财政拨款。</w:t>
      </w:r>
    </w:p>
    <w:p w:rsidR="00CB5360" w:rsidRDefault="00CB5360">
      <w:pPr>
        <w:widowControl/>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（二）事业收入：指事业单位开展专业业务活动及辅助活动所取得的收入。</w:t>
      </w:r>
    </w:p>
    <w:p w:rsidR="00CB5360" w:rsidRDefault="00CB5360">
      <w:pPr>
        <w:widowControl/>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（三）其他收入：指除上述“财政拨款收入”、“事业收入”、“经营收入”等以外的收入。</w:t>
      </w:r>
    </w:p>
    <w:p w:rsidR="00CB5360" w:rsidRDefault="00CB5360">
      <w:pPr>
        <w:widowControl/>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四）用事业基金弥补收支差额：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rsidR="00CB5360" w:rsidRDefault="00CB5360">
      <w:pPr>
        <w:widowControl/>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（五）年初结转和结余：指以前年度尚未完成、结转到本年仍按原规定用途继续使用的资金，或项目已完成等产生的结余资金。</w:t>
      </w:r>
    </w:p>
    <w:p w:rsidR="00CB5360" w:rsidRDefault="00CB5360">
      <w:pPr>
        <w:widowControl/>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（六）结余分配：指事业单位按照事业单位会计制度的规定从非财政补助结余中分配的事业基金和职工福利基金等。</w:t>
      </w:r>
    </w:p>
    <w:p w:rsidR="00CB5360" w:rsidRDefault="00CB5360">
      <w:pPr>
        <w:widowControl/>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（七）年末结转和结余：指单位按有关规定结转到下年或以后年度继续使用的资金，或项目已完成等产生的结余资金。</w:t>
      </w:r>
    </w:p>
    <w:p w:rsidR="00CB5360" w:rsidRDefault="00CB5360">
      <w:pPr>
        <w:widowControl/>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（八）基本支出：填列单位为保障机构正常运转、完成日常工作任务而发生的各项支出。</w:t>
      </w:r>
    </w:p>
    <w:p w:rsidR="00CB5360" w:rsidRDefault="00CB5360">
      <w:pPr>
        <w:widowControl/>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（九）项目支出：填列单位为完成特定的行政工作任务或事业发展目标，在基本支出之外发生的各项支出</w:t>
      </w:r>
    </w:p>
    <w:p w:rsidR="00CB5360" w:rsidRDefault="00CB5360">
      <w:pPr>
        <w:widowControl/>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十）基本建设支出：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rsidR="00CB5360" w:rsidRDefault="00CB5360">
      <w:pPr>
        <w:widowControl/>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（十一）其他资本性支出：填列由各级非发展与改革部门集中安排的用于购置固定资产、战备性和应急性储备、土地和无形资产，以及购建基础设施、大型修缮和财政支持企业更新改造所发生的支出。</w:t>
      </w:r>
    </w:p>
    <w:p w:rsidR="00CB5360" w:rsidRDefault="00CB5360">
      <w:pPr>
        <w:widowControl/>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十二）“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待费反映单位按规定开支的各类公务接待（含外宾接待）支出。</w:t>
      </w:r>
    </w:p>
    <w:p w:rsidR="00CB5360" w:rsidRDefault="00CB5360">
      <w:pPr>
        <w:widowControl/>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（十三）其他交通费用：填列单位除公务用车运行维护费以外的其他交通费用。如飞机、船舶等的燃料费、维修费、过桥过路费、保险费、出租车费用、公务交通补贴等。</w:t>
      </w:r>
    </w:p>
    <w:p w:rsidR="00CB5360" w:rsidRDefault="00CB5360">
      <w:pPr>
        <w:widowControl/>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（十四）公务用车购置：填列单位公务用车车辆购置支出（含车辆购置税）。</w:t>
      </w:r>
    </w:p>
    <w:p w:rsidR="00CB5360" w:rsidRDefault="00CB5360">
      <w:pPr>
        <w:widowControl/>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（十五）其他交通工具购置：填列单位除公务用车外的其他各类交通工具（如船舶、飞机）购置支出（含车辆购置税）。</w:t>
      </w:r>
    </w:p>
    <w:p w:rsidR="00CB5360" w:rsidRDefault="00CB5360">
      <w:pPr>
        <w:widowControl/>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rPr>
        <w:t>（十六）机关运行经费：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rsidR="00CB5360" w:rsidRDefault="00CB5360">
      <w:pPr>
        <w:rPr>
          <w:rFonts w:ascii="仿宋_GB2312" w:eastAsia="仿宋_GB2312" w:hAnsi="仿宋_GB2312" w:cs="仿宋_GB2312"/>
          <w:sz w:val="32"/>
          <w:szCs w:val="32"/>
        </w:rPr>
      </w:pPr>
    </w:p>
    <w:sectPr w:rsidR="00CB5360" w:rsidSect="00B0463D">
      <w:footerReference w:type="even" r:id="rId7"/>
      <w:pgSz w:w="11906" w:h="16838"/>
      <w:pgMar w:top="1440" w:right="1701" w:bottom="1440" w:left="1701" w:header="851" w:footer="992"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5360" w:rsidRDefault="00CB5360" w:rsidP="00B0463D">
      <w:r>
        <w:separator/>
      </w:r>
    </w:p>
  </w:endnote>
  <w:endnote w:type="continuationSeparator" w:id="0">
    <w:p w:rsidR="00CB5360" w:rsidRDefault="00CB5360" w:rsidP="00B046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es New Roman"/>
    <w:panose1 w:val="02010600030101010101"/>
    <w:charset w:val="86"/>
    <w:family w:val="auto"/>
    <w:pitch w:val="variable"/>
    <w:sig w:usb0="00000003" w:usb1="288F0000" w:usb2="00000016" w:usb3="00000000" w:csb0="00040001" w:csb1="00000000"/>
  </w:font>
  <w:font w:name="仿宋_GB2312">
    <w:altName w:val="仿宋"/>
    <w:panose1 w:val="00000000000000000000"/>
    <w:charset w:val="86"/>
    <w:family w:val="swiss"/>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um"/>
    <w:panose1 w:val="02010609060101010101"/>
    <w:charset w:val="86"/>
    <w:family w:val="modern"/>
    <w:pitch w:val="fixed"/>
    <w:sig w:usb0="800002BF" w:usb1="38CF7CFA" w:usb2="00000016" w:usb3="00000000" w:csb0="00040001" w:csb1="00000000"/>
  </w:font>
  <w:font w:name="方正小标宋_GBK">
    <w:altName w:val="微软雅黑"/>
    <w:panose1 w:val="00000000000000000000"/>
    <w:charset w:val="86"/>
    <w:family w:val="script"/>
    <w:notTrueType/>
    <w:pitch w:val="default"/>
    <w:sig w:usb0="00000001" w:usb1="080E0000" w:usb2="00000010" w:usb3="00000000" w:csb0="00040000" w:csb1="00000000"/>
  </w:font>
  <w:font w:name="方正书宋_GBK">
    <w:altName w:val="微软雅黑"/>
    <w:panose1 w:val="00000000000000000000"/>
    <w:charset w:val="86"/>
    <w:family w:val="auto"/>
    <w:notTrueType/>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360" w:rsidRDefault="00CB536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B5360" w:rsidRDefault="00CB536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5360" w:rsidRDefault="00CB5360" w:rsidP="00B0463D">
      <w:r>
        <w:separator/>
      </w:r>
    </w:p>
  </w:footnote>
  <w:footnote w:type="continuationSeparator" w:id="0">
    <w:p w:rsidR="00CB5360" w:rsidRDefault="00CB5360" w:rsidP="00B0463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AA29393"/>
    <w:multiLevelType w:val="singleLevel"/>
    <w:tmpl w:val="AAA29393"/>
    <w:lvl w:ilvl="0">
      <w:start w:val="4"/>
      <w:numFmt w:val="decimal"/>
      <w:suff w:val="nothing"/>
      <w:lvlText w:val="%1、"/>
      <w:lvlJc w:val="left"/>
      <w:rPr>
        <w:rFonts w:cs="Times New Roman"/>
      </w:rPr>
    </w:lvl>
  </w:abstractNum>
  <w:abstractNum w:abstractNumId="1">
    <w:nsid w:val="5F6E5825"/>
    <w:multiLevelType w:val="singleLevel"/>
    <w:tmpl w:val="5F6E5825"/>
    <w:lvl w:ilvl="0">
      <w:start w:val="1"/>
      <w:numFmt w:val="chineseCounting"/>
      <w:suff w:val="nothing"/>
      <w:lvlText w:val="%1、"/>
      <w:lvlJc w:val="left"/>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64408"/>
    <w:rsid w:val="00052DDA"/>
    <w:rsid w:val="00325368"/>
    <w:rsid w:val="00614BE8"/>
    <w:rsid w:val="007B373F"/>
    <w:rsid w:val="00964408"/>
    <w:rsid w:val="00AB2588"/>
    <w:rsid w:val="00B0463D"/>
    <w:rsid w:val="00C032AB"/>
    <w:rsid w:val="00CB5360"/>
    <w:rsid w:val="02C335E0"/>
    <w:rsid w:val="0435707A"/>
    <w:rsid w:val="05E66669"/>
    <w:rsid w:val="066053EF"/>
    <w:rsid w:val="084972A7"/>
    <w:rsid w:val="164A31B7"/>
    <w:rsid w:val="17AD4A50"/>
    <w:rsid w:val="197D70FE"/>
    <w:rsid w:val="1BC31C0C"/>
    <w:rsid w:val="1F99099C"/>
    <w:rsid w:val="2042750B"/>
    <w:rsid w:val="23D14344"/>
    <w:rsid w:val="2ED22E1C"/>
    <w:rsid w:val="30545A3E"/>
    <w:rsid w:val="30FA7454"/>
    <w:rsid w:val="3988794D"/>
    <w:rsid w:val="3B91506E"/>
    <w:rsid w:val="3C797E0D"/>
    <w:rsid w:val="43C0498C"/>
    <w:rsid w:val="47A753F9"/>
    <w:rsid w:val="495772AA"/>
    <w:rsid w:val="4DCB3ABA"/>
    <w:rsid w:val="4E58659C"/>
    <w:rsid w:val="53AF7207"/>
    <w:rsid w:val="57982A86"/>
    <w:rsid w:val="5A1874D1"/>
    <w:rsid w:val="5FAA300A"/>
    <w:rsid w:val="66952860"/>
    <w:rsid w:val="69724BF6"/>
    <w:rsid w:val="6D6F1DDE"/>
    <w:rsid w:val="6E1763B1"/>
    <w:rsid w:val="72010F4B"/>
    <w:rsid w:val="7F7763F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463D"/>
    <w:pPr>
      <w:widowControl w:val="0"/>
      <w:jc w:val="both"/>
    </w:pPr>
    <w:rPr>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0463D"/>
    <w:pPr>
      <w:tabs>
        <w:tab w:val="center" w:pos="4153"/>
        <w:tab w:val="right" w:pos="8306"/>
      </w:tabs>
      <w:snapToGrid w:val="0"/>
      <w:jc w:val="left"/>
    </w:pPr>
    <w:rPr>
      <w:sz w:val="18"/>
    </w:rPr>
  </w:style>
  <w:style w:type="character" w:customStyle="1" w:styleId="FooterChar">
    <w:name w:val="Footer Char"/>
    <w:basedOn w:val="DefaultParagraphFont"/>
    <w:link w:val="Footer"/>
    <w:uiPriority w:val="99"/>
    <w:semiHidden/>
    <w:rsid w:val="001872C1"/>
    <w:rPr>
      <w:sz w:val="18"/>
      <w:szCs w:val="18"/>
    </w:rPr>
  </w:style>
  <w:style w:type="paragraph" w:styleId="Header">
    <w:name w:val="header"/>
    <w:basedOn w:val="Normal"/>
    <w:link w:val="HeaderChar"/>
    <w:uiPriority w:val="99"/>
    <w:rsid w:val="00B0463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HeaderChar">
    <w:name w:val="Header Char"/>
    <w:basedOn w:val="DefaultParagraphFont"/>
    <w:link w:val="Header"/>
    <w:uiPriority w:val="99"/>
    <w:semiHidden/>
    <w:rsid w:val="001872C1"/>
    <w:rPr>
      <w:sz w:val="18"/>
      <w:szCs w:val="18"/>
    </w:rPr>
  </w:style>
  <w:style w:type="character" w:styleId="PageNumber">
    <w:name w:val="page number"/>
    <w:basedOn w:val="DefaultParagraphFont"/>
    <w:uiPriority w:val="99"/>
    <w:rsid w:val="00B0463D"/>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2269;&#24211;\AppData\Roaming\Kingsoft\wps\addons\pool\win-i386\knewfileruby_1.0.0.12\template\wps\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0.docx</Template>
  <TotalTime>18</TotalTime>
  <Pages>9</Pages>
  <Words>677</Words>
  <Characters>3864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国库</dc:creator>
  <cp:keywords/>
  <dc:description/>
  <cp:lastModifiedBy>微软中国</cp:lastModifiedBy>
  <cp:revision>6</cp:revision>
  <cp:lastPrinted>2018-10-10T00:45:00Z</cp:lastPrinted>
  <dcterms:created xsi:type="dcterms:W3CDTF">2018-10-09T08:52:00Z</dcterms:created>
  <dcterms:modified xsi:type="dcterms:W3CDTF">2019-01-25T06:14:00Z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