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78" w:rsidRDefault="00683B78">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霸州市行政审批局</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年部门预算信息公开</w:t>
      </w:r>
    </w:p>
    <w:p w:rsidR="00683B78" w:rsidRDefault="00683B78" w:rsidP="00177A39">
      <w:pPr>
        <w:ind w:firstLineChars="200" w:firstLine="31680"/>
        <w:rPr>
          <w:rFonts w:ascii="仿宋" w:eastAsia="仿宋" w:hAnsi="仿宋" w:cs="仿宋"/>
          <w:sz w:val="32"/>
          <w:szCs w:val="32"/>
        </w:rPr>
      </w:pPr>
      <w:r>
        <w:rPr>
          <w:rFonts w:ascii="仿宋" w:eastAsia="仿宋" w:hAnsi="仿宋" w:cs="仿宋" w:hint="eastAsia"/>
          <w:sz w:val="32"/>
          <w:szCs w:val="32"/>
        </w:rPr>
        <w:t>按照《预算法》、《地方预决算公开操作规程》和《河北省省级预算公开办法》规定，现将霸州市行政审批局</w:t>
      </w:r>
      <w:r>
        <w:rPr>
          <w:rFonts w:ascii="仿宋" w:eastAsia="仿宋" w:hAnsi="仿宋" w:cs="仿宋"/>
          <w:sz w:val="32"/>
          <w:szCs w:val="32"/>
        </w:rPr>
        <w:t>2018</w:t>
      </w:r>
      <w:r>
        <w:rPr>
          <w:rFonts w:ascii="仿宋" w:eastAsia="仿宋" w:hAnsi="仿宋" w:cs="仿宋" w:hint="eastAsia"/>
          <w:sz w:val="32"/>
          <w:szCs w:val="32"/>
        </w:rPr>
        <w:t>年部门预算公开如下：</w:t>
      </w:r>
    </w:p>
    <w:p w:rsidR="00683B78" w:rsidRDefault="00683B78" w:rsidP="00177A39">
      <w:pPr>
        <w:ind w:firstLineChars="200" w:firstLine="31680"/>
        <w:rPr>
          <w:rFonts w:ascii="黑体" w:eastAsia="黑体" w:hAnsi="黑体" w:cs="黑体"/>
          <w:sz w:val="32"/>
          <w:szCs w:val="32"/>
        </w:rPr>
      </w:pPr>
      <w:r>
        <w:rPr>
          <w:rFonts w:ascii="黑体" w:eastAsia="黑体" w:hAnsi="黑体" w:cs="黑体" w:hint="eastAsia"/>
          <w:sz w:val="32"/>
          <w:szCs w:val="32"/>
        </w:rPr>
        <w:t>一、部门职责及机构设置情况</w:t>
      </w:r>
    </w:p>
    <w:p w:rsidR="00683B78" w:rsidRDefault="00683B78" w:rsidP="00177A39">
      <w:pPr>
        <w:ind w:firstLineChars="200" w:firstLine="31680"/>
        <w:rPr>
          <w:rFonts w:ascii="仿宋" w:eastAsia="仿宋" w:hAnsi="仿宋" w:cs="仿宋"/>
          <w:sz w:val="32"/>
          <w:szCs w:val="32"/>
        </w:rPr>
      </w:pPr>
      <w:r>
        <w:rPr>
          <w:rFonts w:ascii="楷体" w:eastAsia="楷体" w:hAnsi="楷体" w:cs="楷体" w:hint="eastAsia"/>
          <w:b/>
          <w:bCs/>
          <w:sz w:val="32"/>
          <w:szCs w:val="32"/>
        </w:rPr>
        <w:t>部门职责</w:t>
      </w:r>
      <w:r>
        <w:rPr>
          <w:rFonts w:ascii="仿宋" w:eastAsia="仿宋" w:hAnsi="仿宋" w:cs="仿宋" w:hint="eastAsia"/>
          <w:sz w:val="32"/>
          <w:szCs w:val="32"/>
        </w:rPr>
        <w:t>：</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1</w:t>
      </w:r>
      <w:r w:rsidRPr="00121845">
        <w:rPr>
          <w:rFonts w:ascii="仿宋" w:eastAsia="仿宋" w:hAnsi="仿宋" w:cs="仿宋" w:hint="eastAsia"/>
          <w:sz w:val="32"/>
          <w:szCs w:val="32"/>
        </w:rPr>
        <w:t>、负责会同有关部门贯彻落实国家、省、市有关行政审批制度改革的决定，创新和完善相关工作体制机制。</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2</w:t>
      </w:r>
      <w:r w:rsidRPr="00121845">
        <w:rPr>
          <w:rFonts w:ascii="仿宋" w:eastAsia="仿宋" w:hAnsi="仿宋" w:cs="仿宋" w:hint="eastAsia"/>
          <w:sz w:val="32"/>
          <w:szCs w:val="32"/>
        </w:rPr>
        <w:t>、负责投资项目、经贸商务、城管交通、国土建设、文教卫生、社会事务、涉农事务等方面的行政审批事项的办理和相关行政服务事项的办理，并承担相应的法律责任。</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3</w:t>
      </w:r>
      <w:r w:rsidRPr="00121845">
        <w:rPr>
          <w:rFonts w:ascii="仿宋" w:eastAsia="仿宋" w:hAnsi="仿宋" w:cs="仿宋" w:hint="eastAsia"/>
          <w:sz w:val="32"/>
          <w:szCs w:val="32"/>
        </w:rPr>
        <w:t>、负责对行政审批以及相关服务事项的流程进行规范和优化，推进行政审批、政务服务标准化建设。</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4</w:t>
      </w:r>
      <w:r w:rsidRPr="00121845">
        <w:rPr>
          <w:rFonts w:ascii="仿宋" w:eastAsia="仿宋" w:hAnsi="仿宋" w:cs="仿宋" w:hint="eastAsia"/>
          <w:sz w:val="32"/>
          <w:szCs w:val="32"/>
        </w:rPr>
        <w:t>、负责行政审批和政务服务平台的建设和管理，会同有关部门加强行政审批、政务服务信息化建设。</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5</w:t>
      </w:r>
      <w:r w:rsidRPr="00121845">
        <w:rPr>
          <w:rFonts w:ascii="仿宋" w:eastAsia="仿宋" w:hAnsi="仿宋" w:cs="仿宋" w:hint="eastAsia"/>
          <w:sz w:val="32"/>
          <w:szCs w:val="32"/>
        </w:rPr>
        <w:t>、负责对各窗口以及国家、省、市垂直管理部门进驻工作人员进行日常管理、教育培训和检查考核。</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6</w:t>
      </w:r>
      <w:r w:rsidRPr="00121845">
        <w:rPr>
          <w:rFonts w:ascii="仿宋" w:eastAsia="仿宋" w:hAnsi="仿宋" w:cs="仿宋" w:hint="eastAsia"/>
          <w:sz w:val="32"/>
          <w:szCs w:val="32"/>
        </w:rPr>
        <w:t>、负责协调和指导乡镇（区、办）行政审批、政务服务、便民服务体系建设，建立公共服务运行规程和考核体系。</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7</w:t>
      </w:r>
      <w:r w:rsidRPr="00121845">
        <w:rPr>
          <w:rFonts w:ascii="仿宋" w:eastAsia="仿宋" w:hAnsi="仿宋" w:cs="仿宋" w:hint="eastAsia"/>
          <w:sz w:val="32"/>
          <w:szCs w:val="32"/>
        </w:rPr>
        <w:t>、负责贯彻落实有关公共资源交易的法律法规和文件规定，对公共资源交易活动实施全过程监督，受理投诉举报，会同有关部门查处违法违纪行为。</w:t>
      </w:r>
    </w:p>
    <w:p w:rsidR="00683B78" w:rsidRPr="00121845" w:rsidRDefault="00683B78" w:rsidP="00121845">
      <w:pPr>
        <w:spacing w:line="560" w:lineRule="exact"/>
        <w:ind w:firstLineChars="200" w:firstLine="31680"/>
        <w:rPr>
          <w:rFonts w:ascii="仿宋" w:eastAsia="仿宋" w:hAnsi="仿宋" w:cs="仿宋"/>
          <w:sz w:val="32"/>
          <w:szCs w:val="32"/>
        </w:rPr>
      </w:pPr>
      <w:r w:rsidRPr="00121845">
        <w:rPr>
          <w:rFonts w:ascii="仿宋" w:eastAsia="仿宋" w:hAnsi="仿宋" w:cs="仿宋"/>
          <w:sz w:val="32"/>
          <w:szCs w:val="32"/>
        </w:rPr>
        <w:t>8</w:t>
      </w:r>
      <w:r w:rsidRPr="00121845">
        <w:rPr>
          <w:rFonts w:ascii="仿宋" w:eastAsia="仿宋" w:hAnsi="仿宋" w:cs="仿宋" w:hint="eastAsia"/>
          <w:sz w:val="32"/>
          <w:szCs w:val="32"/>
        </w:rPr>
        <w:t>、负责承接上级取消下放的行政许可事项，市审批局不具备承接条件的由原部门承接。</w:t>
      </w:r>
    </w:p>
    <w:p w:rsidR="00683B78" w:rsidRPr="00121845" w:rsidRDefault="00683B78" w:rsidP="00121845">
      <w:pPr>
        <w:spacing w:line="560" w:lineRule="exact"/>
        <w:rPr>
          <w:rFonts w:ascii="仿宋" w:eastAsia="仿宋" w:hAnsi="仿宋" w:cs="仿宋"/>
          <w:sz w:val="32"/>
          <w:szCs w:val="32"/>
        </w:rPr>
      </w:pPr>
      <w:r w:rsidRPr="00121845">
        <w:rPr>
          <w:rFonts w:ascii="仿宋" w:eastAsia="仿宋" w:hAnsi="仿宋" w:cs="仿宋"/>
          <w:sz w:val="32"/>
          <w:szCs w:val="32"/>
        </w:rPr>
        <w:t xml:space="preserve">    9</w:t>
      </w:r>
      <w:r w:rsidRPr="00121845">
        <w:rPr>
          <w:rFonts w:ascii="仿宋" w:eastAsia="仿宋" w:hAnsi="仿宋" w:cs="仿宋" w:hint="eastAsia"/>
          <w:sz w:val="32"/>
          <w:szCs w:val="32"/>
        </w:rPr>
        <w:t>、承办市委、市政府交办的其他事项。</w:t>
      </w:r>
    </w:p>
    <w:p w:rsidR="00683B78" w:rsidRDefault="00683B78" w:rsidP="00121845">
      <w:pPr>
        <w:autoSpaceDE w:val="0"/>
        <w:autoSpaceDN w:val="0"/>
        <w:adjustRightInd w:val="0"/>
        <w:ind w:firstLineChars="200" w:firstLine="31680"/>
        <w:jc w:val="left"/>
        <w:rPr>
          <w:rFonts w:ascii="楷体" w:eastAsia="楷体" w:hAnsi="楷体" w:cs="楷体"/>
          <w:b/>
          <w:bCs/>
          <w:sz w:val="32"/>
          <w:szCs w:val="32"/>
        </w:rPr>
      </w:pPr>
      <w:r>
        <w:rPr>
          <w:rFonts w:ascii="楷体" w:eastAsia="楷体" w:hAnsi="楷体" w:cs="楷体" w:hint="eastAsia"/>
          <w:b/>
          <w:bCs/>
          <w:sz w:val="32"/>
          <w:szCs w:val="32"/>
        </w:rPr>
        <w:t>机构设置：</w:t>
      </w:r>
    </w:p>
    <w:p w:rsidR="00683B78" w:rsidRDefault="00683B78">
      <w:pPr>
        <w:jc w:val="center"/>
        <w:outlineLvl w:val="0"/>
        <w:rPr>
          <w:rFonts w:ascii="仿宋" w:eastAsia="仿宋" w:hAnsi="仿宋" w:cs="仿宋"/>
          <w:sz w:val="32"/>
          <w:szCs w:val="32"/>
        </w:rPr>
      </w:pPr>
      <w:r>
        <w:rPr>
          <w:rFonts w:ascii="仿宋" w:eastAsia="仿宋" w:hAnsi="仿宋" w:cs="仿宋" w:hint="eastAsia"/>
          <w:sz w:val="32"/>
          <w:szCs w:val="32"/>
        </w:rPr>
        <w:t>部门机构设置情况</w:t>
      </w:r>
    </w:p>
    <w:tbl>
      <w:tblPr>
        <w:tblW w:w="97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713"/>
        <w:gridCol w:w="1867"/>
        <w:gridCol w:w="1537"/>
        <w:gridCol w:w="2643"/>
      </w:tblGrid>
      <w:tr w:rsidR="00683B78" w:rsidRPr="00985153">
        <w:trPr>
          <w:trHeight w:val="317"/>
          <w:tblHeader/>
          <w:jc w:val="center"/>
        </w:trPr>
        <w:tc>
          <w:tcPr>
            <w:tcW w:w="3713" w:type="dxa"/>
            <w:vMerge w:val="restart"/>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单位名称</w:t>
            </w:r>
          </w:p>
        </w:tc>
        <w:tc>
          <w:tcPr>
            <w:tcW w:w="1867" w:type="dxa"/>
            <w:vMerge w:val="restart"/>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单位性质</w:t>
            </w:r>
          </w:p>
        </w:tc>
        <w:tc>
          <w:tcPr>
            <w:tcW w:w="1537" w:type="dxa"/>
            <w:vMerge w:val="restart"/>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单位规格</w:t>
            </w:r>
          </w:p>
        </w:tc>
        <w:tc>
          <w:tcPr>
            <w:tcW w:w="2643" w:type="dxa"/>
            <w:vMerge w:val="restart"/>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经费保障形式</w:t>
            </w:r>
          </w:p>
        </w:tc>
      </w:tr>
      <w:tr w:rsidR="00683B78" w:rsidRPr="00985153">
        <w:trPr>
          <w:trHeight w:val="317"/>
          <w:tblHeader/>
          <w:jc w:val="center"/>
        </w:trPr>
        <w:tc>
          <w:tcPr>
            <w:tcW w:w="3713" w:type="dxa"/>
            <w:vMerge/>
            <w:vAlign w:val="center"/>
          </w:tcPr>
          <w:p w:rsidR="00683B78" w:rsidRPr="00985153" w:rsidRDefault="00683B78">
            <w:pPr>
              <w:spacing w:line="300" w:lineRule="exact"/>
              <w:jc w:val="left"/>
              <w:outlineLvl w:val="0"/>
              <w:rPr>
                <w:rFonts w:ascii="仿宋" w:eastAsia="仿宋" w:hAnsi="仿宋" w:cs="仿宋"/>
                <w:sz w:val="30"/>
                <w:szCs w:val="30"/>
              </w:rPr>
            </w:pPr>
          </w:p>
        </w:tc>
        <w:tc>
          <w:tcPr>
            <w:tcW w:w="1867" w:type="dxa"/>
            <w:vMerge/>
            <w:vAlign w:val="center"/>
          </w:tcPr>
          <w:p w:rsidR="00683B78" w:rsidRPr="00985153" w:rsidRDefault="00683B78">
            <w:pPr>
              <w:spacing w:line="300" w:lineRule="exact"/>
              <w:jc w:val="left"/>
              <w:outlineLvl w:val="0"/>
              <w:rPr>
                <w:rFonts w:ascii="仿宋" w:eastAsia="仿宋" w:hAnsi="仿宋" w:cs="仿宋"/>
                <w:sz w:val="30"/>
                <w:szCs w:val="30"/>
              </w:rPr>
            </w:pPr>
          </w:p>
        </w:tc>
        <w:tc>
          <w:tcPr>
            <w:tcW w:w="1537" w:type="dxa"/>
            <w:vMerge/>
            <w:vAlign w:val="center"/>
          </w:tcPr>
          <w:p w:rsidR="00683B78" w:rsidRPr="00985153" w:rsidRDefault="00683B78">
            <w:pPr>
              <w:spacing w:line="300" w:lineRule="exact"/>
              <w:jc w:val="left"/>
              <w:outlineLvl w:val="0"/>
              <w:rPr>
                <w:rFonts w:ascii="仿宋" w:eastAsia="仿宋" w:hAnsi="仿宋" w:cs="仿宋"/>
                <w:sz w:val="30"/>
                <w:szCs w:val="30"/>
              </w:rPr>
            </w:pPr>
          </w:p>
        </w:tc>
        <w:tc>
          <w:tcPr>
            <w:tcW w:w="2643" w:type="dxa"/>
            <w:vMerge/>
            <w:vAlign w:val="center"/>
          </w:tcPr>
          <w:p w:rsidR="00683B78" w:rsidRPr="00985153" w:rsidRDefault="00683B78">
            <w:pPr>
              <w:spacing w:line="300" w:lineRule="exact"/>
              <w:jc w:val="left"/>
              <w:outlineLvl w:val="0"/>
              <w:rPr>
                <w:rFonts w:ascii="仿宋" w:eastAsia="仿宋" w:hAnsi="仿宋" w:cs="仿宋"/>
                <w:sz w:val="30"/>
                <w:szCs w:val="30"/>
              </w:rPr>
            </w:pPr>
          </w:p>
        </w:tc>
      </w:tr>
      <w:tr w:rsidR="00683B78" w:rsidRPr="00985153" w:rsidTr="00985153">
        <w:trPr>
          <w:trHeight w:val="690"/>
          <w:jc w:val="center"/>
        </w:trPr>
        <w:tc>
          <w:tcPr>
            <w:tcW w:w="3713" w:type="dxa"/>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霸州市行政审批局</w:t>
            </w:r>
          </w:p>
        </w:tc>
        <w:tc>
          <w:tcPr>
            <w:tcW w:w="1867" w:type="dxa"/>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行政</w:t>
            </w:r>
          </w:p>
        </w:tc>
        <w:tc>
          <w:tcPr>
            <w:tcW w:w="1537" w:type="dxa"/>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正科级</w:t>
            </w:r>
          </w:p>
        </w:tc>
        <w:tc>
          <w:tcPr>
            <w:tcW w:w="2643" w:type="dxa"/>
            <w:vAlign w:val="center"/>
          </w:tcPr>
          <w:p w:rsidR="00683B78" w:rsidRPr="00985153" w:rsidRDefault="00683B78">
            <w:pPr>
              <w:spacing w:line="300" w:lineRule="exact"/>
              <w:jc w:val="center"/>
              <w:rPr>
                <w:rFonts w:ascii="仿宋" w:eastAsia="仿宋" w:hAnsi="仿宋" w:cs="仿宋"/>
                <w:sz w:val="30"/>
                <w:szCs w:val="30"/>
              </w:rPr>
            </w:pPr>
            <w:r w:rsidRPr="00985153">
              <w:rPr>
                <w:rFonts w:ascii="仿宋" w:eastAsia="仿宋" w:hAnsi="仿宋" w:cs="仿宋" w:hint="eastAsia"/>
                <w:sz w:val="30"/>
                <w:szCs w:val="30"/>
              </w:rPr>
              <w:t>财政拨款</w:t>
            </w:r>
          </w:p>
        </w:tc>
      </w:tr>
    </w:tbl>
    <w:p w:rsidR="00683B78" w:rsidRDefault="00683B78" w:rsidP="00683B78">
      <w:pPr>
        <w:ind w:firstLineChars="200" w:firstLine="31680"/>
        <w:rPr>
          <w:rFonts w:ascii="黑体" w:eastAsia="黑体" w:hAnsi="黑体" w:cs="黑体"/>
          <w:sz w:val="32"/>
          <w:szCs w:val="32"/>
        </w:rPr>
      </w:pPr>
      <w:r>
        <w:rPr>
          <w:rFonts w:ascii="黑体" w:eastAsia="黑体" w:hAnsi="黑体" w:cs="黑体" w:hint="eastAsia"/>
          <w:sz w:val="32"/>
          <w:szCs w:val="32"/>
        </w:rPr>
        <w:t>二、部门预算安排的总体情况</w:t>
      </w:r>
    </w:p>
    <w:p w:rsidR="00683B78" w:rsidRDefault="00683B78">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按照预算管理有关规定，目前我市部门预算的编制实行综合预算制度，即全部收入和支出都反映在预算中。</w:t>
      </w:r>
    </w:p>
    <w:p w:rsidR="00683B78" w:rsidRDefault="00683B78">
      <w:pPr>
        <w:ind w:firstLine="640"/>
        <w:rPr>
          <w:rFonts w:ascii="楷体" w:eastAsia="楷体" w:hAnsi="楷体" w:cs="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683B78" w:rsidRDefault="00683B78" w:rsidP="00177A39">
      <w:pPr>
        <w:ind w:firstLineChars="200" w:firstLine="31680"/>
        <w:rPr>
          <w:rFonts w:ascii="仿宋" w:eastAsia="仿宋" w:hAnsi="仿宋" w:cs="仿宋"/>
          <w:sz w:val="32"/>
          <w:szCs w:val="32"/>
        </w:rPr>
      </w:pPr>
      <w:r>
        <w:rPr>
          <w:rFonts w:ascii="仿宋" w:eastAsia="仿宋" w:hAnsi="仿宋" w:cs="仿宋" w:hint="eastAsia"/>
          <w:sz w:val="32"/>
          <w:szCs w:val="32"/>
        </w:rPr>
        <w:t>反映本部门当年全部收入。</w:t>
      </w:r>
      <w:r>
        <w:rPr>
          <w:rFonts w:ascii="仿宋" w:eastAsia="仿宋" w:hAnsi="仿宋" w:cs="仿宋"/>
          <w:sz w:val="32"/>
          <w:szCs w:val="32"/>
        </w:rPr>
        <w:t>2018</w:t>
      </w:r>
      <w:r>
        <w:rPr>
          <w:rFonts w:ascii="仿宋" w:eastAsia="仿宋" w:hAnsi="仿宋" w:cs="仿宋" w:hint="eastAsia"/>
          <w:sz w:val="32"/>
          <w:szCs w:val="32"/>
        </w:rPr>
        <w:t>年预算收入</w:t>
      </w:r>
      <w:r>
        <w:rPr>
          <w:rFonts w:ascii="仿宋" w:eastAsia="仿宋" w:hAnsi="仿宋" w:cs="仿宋"/>
          <w:sz w:val="32"/>
          <w:szCs w:val="32"/>
        </w:rPr>
        <w:t>1489.87</w:t>
      </w:r>
      <w:r>
        <w:rPr>
          <w:rFonts w:ascii="仿宋" w:eastAsia="仿宋" w:hAnsi="仿宋" w:cs="仿宋" w:hint="eastAsia"/>
          <w:sz w:val="32"/>
          <w:szCs w:val="32"/>
        </w:rPr>
        <w:t>万元，其中：一般公共预算收入</w:t>
      </w:r>
      <w:r>
        <w:rPr>
          <w:rFonts w:ascii="仿宋" w:eastAsia="仿宋" w:hAnsi="仿宋" w:cs="仿宋"/>
          <w:sz w:val="32"/>
          <w:szCs w:val="32"/>
        </w:rPr>
        <w:t>1489.87</w:t>
      </w:r>
      <w:r>
        <w:rPr>
          <w:rFonts w:ascii="仿宋" w:eastAsia="仿宋" w:hAnsi="仿宋" w:cs="仿宋" w:hint="eastAsia"/>
          <w:sz w:val="32"/>
          <w:szCs w:val="32"/>
        </w:rPr>
        <w:t>万元，政府性基金预算收入</w:t>
      </w:r>
      <w:r>
        <w:rPr>
          <w:rFonts w:ascii="仿宋" w:eastAsia="仿宋" w:hAnsi="仿宋" w:cs="仿宋"/>
          <w:sz w:val="32"/>
          <w:szCs w:val="32"/>
        </w:rPr>
        <w:t>0</w:t>
      </w:r>
      <w:r>
        <w:rPr>
          <w:rFonts w:ascii="仿宋" w:eastAsia="仿宋" w:hAnsi="仿宋" w:cs="仿宋" w:hint="eastAsia"/>
          <w:sz w:val="32"/>
          <w:szCs w:val="32"/>
        </w:rPr>
        <w:t>万元，国有资本经营预算收入</w:t>
      </w:r>
      <w:r>
        <w:rPr>
          <w:rFonts w:ascii="仿宋" w:eastAsia="仿宋" w:hAnsi="仿宋" w:cs="仿宋"/>
          <w:sz w:val="32"/>
          <w:szCs w:val="32"/>
        </w:rPr>
        <w:t>0</w:t>
      </w:r>
      <w:r>
        <w:rPr>
          <w:rFonts w:ascii="仿宋" w:eastAsia="仿宋" w:hAnsi="仿宋" w:cs="仿宋" w:hint="eastAsia"/>
          <w:sz w:val="32"/>
          <w:szCs w:val="32"/>
        </w:rPr>
        <w:t>万元，上级补助收入</w:t>
      </w:r>
      <w:r>
        <w:rPr>
          <w:rFonts w:ascii="仿宋" w:eastAsia="仿宋" w:hAnsi="仿宋" w:cs="仿宋"/>
          <w:sz w:val="32"/>
          <w:szCs w:val="32"/>
        </w:rPr>
        <w:t>0</w:t>
      </w:r>
      <w:r>
        <w:rPr>
          <w:rFonts w:ascii="仿宋" w:eastAsia="仿宋" w:hAnsi="仿宋" w:cs="仿宋" w:hint="eastAsia"/>
          <w:sz w:val="32"/>
          <w:szCs w:val="32"/>
        </w:rPr>
        <w:t>万元，事业收入</w:t>
      </w:r>
      <w:r>
        <w:rPr>
          <w:rFonts w:ascii="仿宋" w:eastAsia="仿宋" w:hAnsi="仿宋" w:cs="仿宋"/>
          <w:sz w:val="32"/>
          <w:szCs w:val="32"/>
        </w:rPr>
        <w:t>0</w:t>
      </w:r>
      <w:r>
        <w:rPr>
          <w:rFonts w:ascii="仿宋" w:eastAsia="仿宋" w:hAnsi="仿宋" w:cs="仿宋" w:hint="eastAsia"/>
          <w:sz w:val="32"/>
          <w:szCs w:val="32"/>
        </w:rPr>
        <w:t>万元，经营收入</w:t>
      </w:r>
      <w:r>
        <w:rPr>
          <w:rFonts w:ascii="仿宋" w:eastAsia="仿宋" w:hAnsi="仿宋" w:cs="仿宋"/>
          <w:sz w:val="32"/>
          <w:szCs w:val="32"/>
        </w:rPr>
        <w:t>0</w:t>
      </w:r>
      <w:r>
        <w:rPr>
          <w:rFonts w:ascii="仿宋" w:eastAsia="仿宋" w:hAnsi="仿宋" w:cs="仿宋" w:hint="eastAsia"/>
          <w:sz w:val="32"/>
          <w:szCs w:val="32"/>
        </w:rPr>
        <w:t>万元，附属单位上缴收入</w:t>
      </w:r>
      <w:r>
        <w:rPr>
          <w:rFonts w:ascii="仿宋" w:eastAsia="仿宋" w:hAnsi="仿宋" w:cs="仿宋"/>
          <w:sz w:val="32"/>
          <w:szCs w:val="32"/>
        </w:rPr>
        <w:t>0</w:t>
      </w:r>
      <w:r>
        <w:rPr>
          <w:rFonts w:ascii="仿宋" w:eastAsia="仿宋" w:hAnsi="仿宋" w:cs="仿宋" w:hint="eastAsia"/>
          <w:sz w:val="32"/>
          <w:szCs w:val="32"/>
        </w:rPr>
        <w:t>万元，其他收入</w:t>
      </w:r>
      <w:r>
        <w:rPr>
          <w:rFonts w:ascii="仿宋" w:eastAsia="仿宋" w:hAnsi="仿宋" w:cs="仿宋"/>
          <w:sz w:val="32"/>
          <w:szCs w:val="32"/>
        </w:rPr>
        <w:t>0</w:t>
      </w:r>
      <w:r>
        <w:rPr>
          <w:rFonts w:ascii="仿宋" w:eastAsia="仿宋" w:hAnsi="仿宋" w:cs="仿宋" w:hint="eastAsia"/>
          <w:sz w:val="32"/>
          <w:szCs w:val="32"/>
        </w:rPr>
        <w:t>万元。</w:t>
      </w:r>
    </w:p>
    <w:p w:rsidR="00683B78" w:rsidRDefault="00683B78">
      <w:pPr>
        <w:ind w:firstLine="640"/>
        <w:rPr>
          <w:rFonts w:ascii="楷体" w:eastAsia="楷体" w:hAnsi="楷体" w:cs="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683B78" w:rsidRDefault="00683B78">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收支预算总表支出栏、基本支出表、项目支出表按经济分类和支出功能分类科目编制，反映霸州市行政审批局</w:t>
      </w:r>
      <w:r>
        <w:rPr>
          <w:rFonts w:ascii="仿宋" w:eastAsia="仿宋" w:hAnsi="仿宋" w:cs="仿宋"/>
          <w:sz w:val="32"/>
          <w:szCs w:val="32"/>
        </w:rPr>
        <w:t>2018</w:t>
      </w:r>
      <w:r>
        <w:rPr>
          <w:rFonts w:ascii="仿宋" w:eastAsia="仿宋" w:hAnsi="仿宋" w:cs="仿宋" w:hint="eastAsia"/>
          <w:sz w:val="32"/>
          <w:szCs w:val="32"/>
        </w:rPr>
        <w:t>年度部门预算中支出预算的总体情况。</w:t>
      </w:r>
      <w:r>
        <w:rPr>
          <w:rFonts w:ascii="仿宋" w:eastAsia="仿宋" w:hAnsi="仿宋" w:cs="仿宋"/>
          <w:sz w:val="32"/>
          <w:szCs w:val="32"/>
        </w:rPr>
        <w:t>2018</w:t>
      </w:r>
      <w:r>
        <w:rPr>
          <w:rFonts w:ascii="仿宋" w:eastAsia="仿宋" w:hAnsi="仿宋" w:cs="仿宋" w:hint="eastAsia"/>
          <w:sz w:val="32"/>
          <w:szCs w:val="32"/>
        </w:rPr>
        <w:t>年本部门支出预算</w:t>
      </w:r>
      <w:r>
        <w:rPr>
          <w:rFonts w:ascii="仿宋" w:eastAsia="仿宋" w:hAnsi="仿宋" w:cs="仿宋"/>
          <w:sz w:val="32"/>
          <w:szCs w:val="32"/>
        </w:rPr>
        <w:t>1489.87</w:t>
      </w:r>
      <w:r>
        <w:rPr>
          <w:rFonts w:ascii="仿宋" w:eastAsia="仿宋" w:hAnsi="仿宋" w:cs="仿宋" w:hint="eastAsia"/>
          <w:sz w:val="32"/>
          <w:szCs w:val="32"/>
        </w:rPr>
        <w:t>万元，其中：基本支出</w:t>
      </w:r>
      <w:r>
        <w:rPr>
          <w:rFonts w:ascii="仿宋" w:eastAsia="仿宋" w:hAnsi="仿宋" w:cs="仿宋"/>
          <w:sz w:val="32"/>
          <w:szCs w:val="32"/>
        </w:rPr>
        <w:t>89.23</w:t>
      </w:r>
      <w:r>
        <w:rPr>
          <w:rFonts w:ascii="仿宋" w:eastAsia="仿宋" w:hAnsi="仿宋" w:cs="仿宋" w:hint="eastAsia"/>
          <w:sz w:val="32"/>
          <w:szCs w:val="32"/>
        </w:rPr>
        <w:t>万元，包括：人员经费</w:t>
      </w:r>
      <w:r>
        <w:rPr>
          <w:rFonts w:ascii="仿宋" w:eastAsia="仿宋" w:hAnsi="仿宋" w:cs="仿宋"/>
          <w:sz w:val="32"/>
          <w:szCs w:val="32"/>
        </w:rPr>
        <w:t>0</w:t>
      </w:r>
      <w:r>
        <w:rPr>
          <w:rFonts w:ascii="仿宋" w:eastAsia="仿宋" w:hAnsi="仿宋" w:cs="仿宋" w:hint="eastAsia"/>
          <w:sz w:val="32"/>
          <w:szCs w:val="32"/>
        </w:rPr>
        <w:t>万元和日常公用经费</w:t>
      </w:r>
      <w:r>
        <w:rPr>
          <w:rFonts w:ascii="仿宋" w:eastAsia="仿宋" w:hAnsi="仿宋" w:cs="仿宋"/>
          <w:sz w:val="32"/>
          <w:szCs w:val="32"/>
        </w:rPr>
        <w:t>89.23</w:t>
      </w:r>
      <w:r>
        <w:rPr>
          <w:rFonts w:ascii="仿宋" w:eastAsia="仿宋" w:hAnsi="仿宋" w:cs="仿宋" w:hint="eastAsia"/>
          <w:sz w:val="32"/>
          <w:szCs w:val="32"/>
        </w:rPr>
        <w:t>万元；项目支出</w:t>
      </w:r>
      <w:r>
        <w:rPr>
          <w:rFonts w:ascii="仿宋" w:eastAsia="仿宋" w:hAnsi="仿宋" w:cs="仿宋"/>
          <w:sz w:val="32"/>
          <w:szCs w:val="32"/>
        </w:rPr>
        <w:t>1400.64</w:t>
      </w:r>
      <w:r>
        <w:rPr>
          <w:rFonts w:ascii="仿宋" w:eastAsia="仿宋" w:hAnsi="仿宋" w:cs="仿宋" w:hint="eastAsia"/>
          <w:sz w:val="32"/>
          <w:szCs w:val="32"/>
        </w:rPr>
        <w:t>万元，全部为本级支出，主要为政务服务平台软件维护费、办公用房租赁费、零成本注册登记工作经费、政务服务大厅设备及中央空调维修费、档案数字化项目经费、“互联网</w:t>
      </w:r>
      <w:r>
        <w:rPr>
          <w:rFonts w:ascii="仿宋" w:eastAsia="仿宋" w:hAnsi="仿宋" w:cs="仿宋"/>
          <w:sz w:val="32"/>
          <w:szCs w:val="32"/>
        </w:rPr>
        <w:t>+</w:t>
      </w:r>
      <w:r>
        <w:rPr>
          <w:rFonts w:ascii="仿宋" w:eastAsia="仿宋" w:hAnsi="仿宋" w:cs="仿宋" w:hint="eastAsia"/>
          <w:sz w:val="32"/>
          <w:szCs w:val="32"/>
        </w:rPr>
        <w:t>政务服务”三级平台软件对接开发费用、宣传印刷费、政务服务大厅物业费、电费、政务服务大厅及乡镇、村街便民网络光纤费、行政审批电子政务平台软硬件升级服务费、政务服务大厅及附属楼取暖费、村级便民服务大厅视频监控及网络办公系统建设资金、新政务服务大厅建设前期工作经费等；上缴上级支出</w:t>
      </w:r>
      <w:r>
        <w:rPr>
          <w:rFonts w:ascii="仿宋" w:eastAsia="仿宋" w:hAnsi="仿宋" w:cs="仿宋"/>
          <w:sz w:val="32"/>
          <w:szCs w:val="32"/>
        </w:rPr>
        <w:t>0</w:t>
      </w:r>
      <w:r>
        <w:rPr>
          <w:rFonts w:ascii="仿宋" w:eastAsia="仿宋" w:hAnsi="仿宋" w:cs="仿宋" w:hint="eastAsia"/>
          <w:sz w:val="32"/>
          <w:szCs w:val="32"/>
        </w:rPr>
        <w:t>万元，经营支出</w:t>
      </w:r>
      <w:r>
        <w:rPr>
          <w:rFonts w:ascii="仿宋" w:eastAsia="仿宋" w:hAnsi="仿宋" w:cs="仿宋"/>
          <w:sz w:val="32"/>
          <w:szCs w:val="32"/>
        </w:rPr>
        <w:t>0</w:t>
      </w:r>
      <w:r>
        <w:rPr>
          <w:rFonts w:ascii="仿宋" w:eastAsia="仿宋" w:hAnsi="仿宋" w:cs="仿宋" w:hint="eastAsia"/>
          <w:sz w:val="32"/>
          <w:szCs w:val="32"/>
        </w:rPr>
        <w:t>万元，对附属单位补助支出</w:t>
      </w:r>
      <w:r>
        <w:rPr>
          <w:rFonts w:ascii="仿宋" w:eastAsia="仿宋" w:hAnsi="仿宋" w:cs="仿宋"/>
          <w:sz w:val="32"/>
          <w:szCs w:val="32"/>
        </w:rPr>
        <w:t>0</w:t>
      </w:r>
      <w:r>
        <w:rPr>
          <w:rFonts w:ascii="仿宋" w:eastAsia="仿宋" w:hAnsi="仿宋" w:cs="仿宋" w:hint="eastAsia"/>
          <w:sz w:val="32"/>
          <w:szCs w:val="32"/>
        </w:rPr>
        <w:t>万元。</w:t>
      </w:r>
    </w:p>
    <w:p w:rsidR="00683B78" w:rsidRDefault="00683B78">
      <w:pPr>
        <w:ind w:firstLine="640"/>
        <w:rPr>
          <w:rFonts w:ascii="楷体" w:eastAsia="楷体" w:hAnsi="楷体" w:cs="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、比上年增减情况</w:t>
      </w:r>
    </w:p>
    <w:p w:rsidR="00683B78" w:rsidRDefault="00683B78" w:rsidP="00A05E95">
      <w:pPr>
        <w:ind w:firstLine="640"/>
        <w:rPr>
          <w:rFonts w:ascii="仿宋" w:eastAsia="仿宋" w:hAnsi="仿宋" w:cs="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年预算收支安排</w:t>
      </w:r>
      <w:r>
        <w:rPr>
          <w:rFonts w:ascii="仿宋" w:eastAsia="仿宋" w:hAnsi="仿宋" w:cs="仿宋"/>
          <w:sz w:val="32"/>
          <w:szCs w:val="32"/>
        </w:rPr>
        <w:t>1489.87</w:t>
      </w:r>
      <w:r>
        <w:rPr>
          <w:rFonts w:ascii="仿宋" w:eastAsia="仿宋" w:hAnsi="仿宋" w:cs="仿宋" w:hint="eastAsia"/>
          <w:color w:val="000000"/>
          <w:sz w:val="32"/>
          <w:szCs w:val="32"/>
        </w:rPr>
        <w:t>万元，较</w:t>
      </w:r>
      <w:r>
        <w:rPr>
          <w:rFonts w:ascii="仿宋" w:eastAsia="仿宋" w:hAnsi="仿宋" w:cs="仿宋"/>
          <w:color w:val="000000"/>
          <w:sz w:val="32"/>
          <w:szCs w:val="32"/>
        </w:rPr>
        <w:t>2017</w:t>
      </w:r>
      <w:r>
        <w:rPr>
          <w:rFonts w:ascii="仿宋" w:eastAsia="仿宋" w:hAnsi="仿宋" w:cs="仿宋" w:hint="eastAsia"/>
          <w:color w:val="000000"/>
          <w:sz w:val="32"/>
          <w:szCs w:val="32"/>
        </w:rPr>
        <w:t>年预算</w:t>
      </w:r>
      <w:r w:rsidRPr="005B46B3">
        <w:rPr>
          <w:rFonts w:ascii="仿宋" w:eastAsia="仿宋" w:hAnsi="仿宋" w:cs="仿宋" w:hint="eastAsia"/>
          <w:sz w:val="32"/>
          <w:szCs w:val="32"/>
        </w:rPr>
        <w:t>增加</w:t>
      </w:r>
      <w:r w:rsidRPr="005B46B3">
        <w:rPr>
          <w:rFonts w:ascii="仿宋" w:eastAsia="仿宋" w:hAnsi="仿宋" w:cs="仿宋"/>
          <w:sz w:val="32"/>
          <w:szCs w:val="32"/>
        </w:rPr>
        <w:t>823.49</w:t>
      </w:r>
      <w:r>
        <w:rPr>
          <w:rFonts w:ascii="仿宋" w:eastAsia="仿宋" w:hAnsi="仿宋" w:cs="仿宋" w:hint="eastAsia"/>
          <w:color w:val="000000"/>
          <w:sz w:val="32"/>
          <w:szCs w:val="32"/>
        </w:rPr>
        <w:t>万元，其中：基本支出</w:t>
      </w:r>
      <w:r w:rsidRPr="003A7DA6">
        <w:rPr>
          <w:rFonts w:ascii="仿宋" w:eastAsia="仿宋" w:hAnsi="仿宋" w:cs="仿宋" w:hint="eastAsia"/>
          <w:color w:val="000000"/>
          <w:sz w:val="32"/>
          <w:szCs w:val="32"/>
        </w:rPr>
        <w:t>与上年持平</w:t>
      </w:r>
      <w:r>
        <w:rPr>
          <w:rFonts w:ascii="仿宋" w:eastAsia="仿宋" w:hAnsi="仿宋" w:cs="仿宋"/>
          <w:color w:val="000000"/>
          <w:sz w:val="32"/>
          <w:szCs w:val="32"/>
        </w:rPr>
        <w:t>,</w:t>
      </w:r>
      <w:r>
        <w:rPr>
          <w:rFonts w:ascii="仿宋" w:eastAsia="仿宋" w:hAnsi="仿宋" w:cs="仿宋" w:hint="eastAsia"/>
          <w:color w:val="000000"/>
          <w:sz w:val="32"/>
          <w:szCs w:val="32"/>
        </w:rPr>
        <w:t>无增减变化；项目支出</w:t>
      </w:r>
      <w:r w:rsidRPr="005B46B3">
        <w:rPr>
          <w:rFonts w:ascii="仿宋" w:eastAsia="仿宋" w:hAnsi="仿宋" w:cs="仿宋" w:hint="eastAsia"/>
          <w:sz w:val="32"/>
          <w:szCs w:val="32"/>
        </w:rPr>
        <w:t>增加</w:t>
      </w:r>
      <w:r>
        <w:rPr>
          <w:rFonts w:ascii="仿宋" w:eastAsia="仿宋" w:hAnsi="仿宋" w:cs="仿宋"/>
          <w:color w:val="000000"/>
          <w:sz w:val="32"/>
          <w:szCs w:val="32"/>
        </w:rPr>
        <w:t>823.49</w:t>
      </w:r>
      <w:r>
        <w:rPr>
          <w:rFonts w:ascii="仿宋" w:eastAsia="仿宋" w:hAnsi="仿宋" w:cs="仿宋" w:hint="eastAsia"/>
          <w:color w:val="000000"/>
          <w:sz w:val="32"/>
          <w:szCs w:val="32"/>
        </w:rPr>
        <w:t>万元，主要为行政审批局于</w:t>
      </w:r>
      <w:r>
        <w:rPr>
          <w:rFonts w:ascii="仿宋" w:eastAsia="仿宋" w:hAnsi="仿宋" w:cs="仿宋"/>
          <w:color w:val="000000"/>
          <w:sz w:val="32"/>
          <w:szCs w:val="32"/>
        </w:rPr>
        <w:t>2017</w:t>
      </w:r>
      <w:r>
        <w:rPr>
          <w:rFonts w:ascii="仿宋" w:eastAsia="仿宋" w:hAnsi="仿宋" w:cs="仿宋" w:hint="eastAsia"/>
          <w:color w:val="000000"/>
          <w:sz w:val="32"/>
          <w:szCs w:val="32"/>
        </w:rPr>
        <w:t>年新成立</w:t>
      </w:r>
      <w:r>
        <w:rPr>
          <w:rFonts w:ascii="仿宋" w:eastAsia="仿宋" w:hAnsi="仿宋" w:cs="仿宋"/>
          <w:color w:val="000000"/>
          <w:sz w:val="32"/>
          <w:szCs w:val="32"/>
        </w:rPr>
        <w:t>,</w:t>
      </w:r>
      <w:r>
        <w:rPr>
          <w:rFonts w:ascii="仿宋" w:eastAsia="仿宋" w:hAnsi="仿宋" w:cs="仿宋" w:hint="eastAsia"/>
          <w:color w:val="000000"/>
          <w:sz w:val="32"/>
          <w:szCs w:val="32"/>
        </w:rPr>
        <w:t>根据工作需要</w:t>
      </w:r>
      <w:r w:rsidRPr="005B46B3">
        <w:rPr>
          <w:rFonts w:ascii="仿宋" w:eastAsia="仿宋" w:hAnsi="仿宋" w:cs="仿宋" w:hint="eastAsia"/>
          <w:sz w:val="32"/>
          <w:szCs w:val="32"/>
        </w:rPr>
        <w:t>增加各</w:t>
      </w:r>
      <w:r>
        <w:rPr>
          <w:rFonts w:ascii="仿宋" w:eastAsia="仿宋" w:hAnsi="仿宋" w:cs="仿宋" w:hint="eastAsia"/>
          <w:color w:val="000000"/>
          <w:sz w:val="32"/>
          <w:szCs w:val="32"/>
        </w:rPr>
        <w:t>类项目支出</w:t>
      </w:r>
      <w:r>
        <w:rPr>
          <w:rFonts w:ascii="仿宋" w:eastAsia="仿宋" w:hAnsi="仿宋" w:cs="仿宋"/>
          <w:color w:val="000000"/>
          <w:sz w:val="32"/>
          <w:szCs w:val="32"/>
        </w:rPr>
        <w:t>,</w:t>
      </w:r>
      <w:r>
        <w:rPr>
          <w:rFonts w:ascii="仿宋" w:eastAsia="仿宋" w:hAnsi="仿宋" w:cs="仿宋" w:hint="eastAsia"/>
          <w:color w:val="000000"/>
          <w:sz w:val="32"/>
          <w:szCs w:val="32"/>
        </w:rPr>
        <w:t>物业费、档案数字化项目、三级平台软件升级、村级便民服务大厅视频监控及网络办公系统建设资金、新建政务服务大厅建设前期工作经费等。</w:t>
      </w:r>
    </w:p>
    <w:p w:rsidR="00683B78" w:rsidRDefault="00683B78" w:rsidP="00177A39">
      <w:pPr>
        <w:ind w:firstLineChars="200" w:firstLine="31680"/>
        <w:rPr>
          <w:rFonts w:ascii="黑体" w:eastAsia="黑体" w:hAnsi="黑体" w:cs="黑体"/>
          <w:sz w:val="32"/>
          <w:szCs w:val="32"/>
        </w:rPr>
      </w:pPr>
      <w:r>
        <w:rPr>
          <w:rFonts w:ascii="黑体" w:eastAsia="黑体" w:hAnsi="黑体" w:cs="黑体" w:hint="eastAsia"/>
          <w:sz w:val="32"/>
          <w:szCs w:val="32"/>
        </w:rPr>
        <w:t>三、机关运行经费安排情况</w:t>
      </w:r>
    </w:p>
    <w:p w:rsidR="00683B78" w:rsidRDefault="00683B78" w:rsidP="00177A39">
      <w:pPr>
        <w:ind w:firstLineChars="200" w:firstLine="3168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70.82</w:t>
      </w:r>
      <w:r>
        <w:rPr>
          <w:rFonts w:ascii="仿宋" w:eastAsia="仿宋" w:hAnsi="仿宋" w:cs="仿宋" w:hint="eastAsia"/>
          <w:sz w:val="32"/>
          <w:szCs w:val="32"/>
        </w:rPr>
        <w:t>万元，主要用于确保霸州市行政审批局、政务服务大厅正常运行的日常办公耗材、印刷费、维修维护费、劳务费等。</w:t>
      </w:r>
    </w:p>
    <w:p w:rsidR="00683B78" w:rsidRDefault="00683B78">
      <w:pPr>
        <w:rPr>
          <w:rFonts w:ascii="黑体" w:eastAsia="黑体" w:hAnsi="黑体" w:cs="黑体"/>
          <w:sz w:val="32"/>
          <w:szCs w:val="32"/>
        </w:rPr>
      </w:pPr>
      <w:r>
        <w:rPr>
          <w:rFonts w:ascii="仿宋" w:eastAsia="仿宋" w:hAnsi="仿宋" w:cs="仿宋"/>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四、财政拨款“三公”经费预算情况及增减变化原因</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年，我部门“三公”经费预算安排</w:t>
      </w:r>
      <w:r>
        <w:rPr>
          <w:rFonts w:ascii="仿宋" w:eastAsia="仿宋" w:hAnsi="仿宋" w:cs="仿宋"/>
          <w:sz w:val="32"/>
          <w:szCs w:val="32"/>
        </w:rPr>
        <w:t>2.5</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2017</w:t>
      </w:r>
      <w:r>
        <w:rPr>
          <w:rFonts w:ascii="仿宋" w:eastAsia="仿宋" w:hAnsi="仿宋" w:cs="仿宋" w:hint="eastAsia"/>
          <w:sz w:val="32"/>
          <w:szCs w:val="32"/>
        </w:rPr>
        <w:t>年持平，无增减变化；公务用车购置及运维费</w:t>
      </w:r>
      <w:r>
        <w:rPr>
          <w:rFonts w:ascii="仿宋" w:eastAsia="仿宋" w:hAnsi="仿宋" w:cs="仿宋"/>
          <w:sz w:val="32"/>
          <w:szCs w:val="32"/>
        </w:rPr>
        <w:t>2.5</w:t>
      </w:r>
      <w:r>
        <w:rPr>
          <w:rFonts w:ascii="仿宋" w:eastAsia="仿宋" w:hAnsi="仿宋" w:cs="仿宋" w:hint="eastAsia"/>
          <w:sz w:val="32"/>
          <w:szCs w:val="32"/>
        </w:rPr>
        <w:t>万元（其中：公务用车购置费</w:t>
      </w:r>
      <w:r>
        <w:rPr>
          <w:rFonts w:ascii="仿宋" w:eastAsia="仿宋" w:hAnsi="仿宋" w:cs="仿宋"/>
          <w:sz w:val="32"/>
          <w:szCs w:val="32"/>
        </w:rPr>
        <w:t>0</w:t>
      </w:r>
      <w:r>
        <w:rPr>
          <w:rFonts w:ascii="仿宋" w:eastAsia="仿宋" w:hAnsi="仿宋" w:cs="仿宋" w:hint="eastAsia"/>
          <w:sz w:val="32"/>
          <w:szCs w:val="32"/>
        </w:rPr>
        <w:t>万元，公务用车运行维护费</w:t>
      </w:r>
      <w:r>
        <w:rPr>
          <w:rFonts w:ascii="仿宋" w:eastAsia="仿宋" w:hAnsi="仿宋" w:cs="仿宋"/>
          <w:sz w:val="32"/>
          <w:szCs w:val="32"/>
        </w:rPr>
        <w:t>2.5</w:t>
      </w:r>
      <w:r>
        <w:rPr>
          <w:rFonts w:ascii="仿宋" w:eastAsia="仿宋" w:hAnsi="仿宋" w:cs="仿宋" w:hint="eastAsia"/>
          <w:sz w:val="32"/>
          <w:szCs w:val="32"/>
        </w:rPr>
        <w:t>万元</w:t>
      </w:r>
      <w:r>
        <w:rPr>
          <w:rFonts w:ascii="仿宋" w:eastAsia="仿宋" w:hAnsi="仿宋" w:cs="仿宋"/>
          <w:sz w:val="32"/>
          <w:szCs w:val="32"/>
        </w:rPr>
        <w:t>)</w:t>
      </w:r>
      <w:r w:rsidRPr="005B46B3">
        <w:rPr>
          <w:rFonts w:ascii="仿宋" w:eastAsia="仿宋" w:hAnsi="仿宋" w:cs="仿宋"/>
          <w:sz w:val="32"/>
          <w:szCs w:val="32"/>
        </w:rPr>
        <w:t xml:space="preserve"> </w:t>
      </w:r>
      <w:r>
        <w:rPr>
          <w:rFonts w:ascii="仿宋" w:eastAsia="仿宋" w:hAnsi="仿宋" w:cs="仿宋" w:hint="eastAsia"/>
          <w:sz w:val="32"/>
          <w:szCs w:val="32"/>
        </w:rPr>
        <w:t>较</w:t>
      </w:r>
      <w:r>
        <w:rPr>
          <w:rFonts w:ascii="仿宋" w:eastAsia="仿宋" w:hAnsi="仿宋" w:cs="仿宋"/>
          <w:sz w:val="32"/>
          <w:szCs w:val="32"/>
        </w:rPr>
        <w:t>2017</w:t>
      </w:r>
      <w:r>
        <w:rPr>
          <w:rFonts w:ascii="仿宋" w:eastAsia="仿宋" w:hAnsi="仿宋" w:cs="仿宋" w:hint="eastAsia"/>
          <w:sz w:val="32"/>
          <w:szCs w:val="32"/>
        </w:rPr>
        <w:t>年“三公”经费增加</w:t>
      </w:r>
      <w:r>
        <w:rPr>
          <w:rFonts w:ascii="仿宋" w:eastAsia="仿宋" w:hAnsi="仿宋" w:cs="仿宋"/>
          <w:sz w:val="32"/>
          <w:szCs w:val="32"/>
        </w:rPr>
        <w:t>2.5</w:t>
      </w:r>
      <w:r>
        <w:rPr>
          <w:rFonts w:ascii="仿宋" w:eastAsia="仿宋" w:hAnsi="仿宋" w:cs="仿宋" w:hint="eastAsia"/>
          <w:sz w:val="32"/>
          <w:szCs w:val="32"/>
        </w:rPr>
        <w:t>万元，增加原因为成立行政审批局，新调拨一辆通讯机要用车，需进行公车日常运行及维护；公务接待费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2017</w:t>
      </w:r>
      <w:r>
        <w:rPr>
          <w:rFonts w:ascii="仿宋" w:eastAsia="仿宋" w:hAnsi="仿宋" w:cs="仿宋" w:hint="eastAsia"/>
          <w:sz w:val="32"/>
          <w:szCs w:val="32"/>
        </w:rPr>
        <w:t>年持平，无增减变化。</w:t>
      </w:r>
    </w:p>
    <w:p w:rsidR="00683B78" w:rsidRDefault="00683B78" w:rsidP="00177A39">
      <w:pPr>
        <w:ind w:firstLineChars="200" w:firstLine="31680"/>
        <w:rPr>
          <w:rFonts w:ascii="黑体" w:eastAsia="黑体" w:hAnsi="黑体" w:cs="黑体"/>
          <w:sz w:val="32"/>
          <w:szCs w:val="32"/>
        </w:rPr>
      </w:pPr>
      <w:r>
        <w:rPr>
          <w:rFonts w:ascii="黑体" w:eastAsia="黑体" w:hAnsi="黑体" w:cs="黑体" w:hint="eastAsia"/>
          <w:sz w:val="32"/>
          <w:szCs w:val="32"/>
        </w:rPr>
        <w:t>五、绩效预算信息</w:t>
      </w:r>
    </w:p>
    <w:p w:rsidR="00683B78" w:rsidRDefault="00683B78" w:rsidP="00014316">
      <w:pPr>
        <w:ind w:firstLineChars="200" w:firstLine="31680"/>
        <w:jc w:val="left"/>
        <w:rPr>
          <w:rFonts w:ascii="楷体" w:eastAsia="楷体" w:hAnsi="楷体" w:cs="楷体"/>
          <w:b/>
          <w:bCs/>
          <w:sz w:val="32"/>
          <w:szCs w:val="32"/>
        </w:rPr>
      </w:pPr>
      <w:bookmarkStart w:id="0" w:name="_Toc471398463"/>
      <w:r>
        <w:rPr>
          <w:rFonts w:ascii="楷体" w:eastAsia="楷体" w:hAnsi="楷体" w:cs="楷体" w:hint="eastAsia"/>
          <w:b/>
          <w:bCs/>
          <w:sz w:val="32"/>
          <w:szCs w:val="32"/>
        </w:rPr>
        <w:t>总体绩效目标：</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、综合协调市级各部门审批服务事项、便民服务事项和有关公共资源交易事项集中办理工作。</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、会同有关部门拟定审批服务、便民服务和公共资源交易的规章制度、管理办法、工作规则和工作流程并监督实施。</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、承担审批中心、公共资源交易中心、便民服务中心的信息网络系统建设、业务培训和运行管理工作。</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、对中心各窗口、进驻部门及其工作人员进行日常管理和考核。</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、受理三中心相关投诉，并按有关规定进行处理。</w:t>
      </w:r>
    </w:p>
    <w:p w:rsidR="00683B78" w:rsidRDefault="00683B78" w:rsidP="00177A39">
      <w:pPr>
        <w:ind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、会同纪检监察部门对中心各窗口、进驻机构的审批服务、便民服务、公共资源交易服务行为进行监督检查。</w:t>
      </w:r>
    </w:p>
    <w:p w:rsidR="00683B78" w:rsidRDefault="00683B78" w:rsidP="00F42CB4">
      <w:pPr>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、协调、指导乡镇便民服务中心规范化建设。</w:t>
      </w:r>
    </w:p>
    <w:p w:rsidR="00683B78" w:rsidRDefault="00683B78" w:rsidP="00177A39">
      <w:pPr>
        <w:ind w:firstLineChars="200" w:firstLine="31680"/>
        <w:jc w:val="left"/>
        <w:outlineLvl w:val="0"/>
        <w:rPr>
          <w:rFonts w:ascii="楷体" w:eastAsia="楷体" w:hAnsi="楷体" w:cs="楷体"/>
          <w:b/>
          <w:bCs/>
          <w:sz w:val="32"/>
          <w:szCs w:val="32"/>
        </w:rPr>
      </w:pPr>
      <w:r>
        <w:rPr>
          <w:rFonts w:ascii="楷体" w:eastAsia="楷体" w:hAnsi="楷体" w:cs="楷体" w:hint="eastAsia"/>
          <w:b/>
          <w:bCs/>
          <w:sz w:val="32"/>
          <w:szCs w:val="32"/>
        </w:rPr>
        <w:t>部门职责及工作活动绩效目标指标：</w:t>
      </w:r>
    </w:p>
    <w:p w:rsidR="00683B78" w:rsidRDefault="00683B78">
      <w:pPr>
        <w:jc w:val="center"/>
        <w:outlineLvl w:val="0"/>
        <w:rPr>
          <w:rFonts w:ascii="楷体" w:eastAsia="楷体" w:hAnsi="楷体" w:cs="楷体"/>
          <w:b/>
          <w:bCs/>
          <w:sz w:val="32"/>
          <w:szCs w:val="32"/>
        </w:rPr>
      </w:pPr>
      <w:r>
        <w:rPr>
          <w:rFonts w:ascii="楷体" w:eastAsia="楷体" w:hAnsi="楷体" w:cs="楷体" w:hint="eastAsia"/>
          <w:b/>
          <w:bCs/>
          <w:sz w:val="32"/>
          <w:szCs w:val="32"/>
        </w:rPr>
        <w:t>部门职责</w:t>
      </w:r>
      <w:r>
        <w:rPr>
          <w:rFonts w:ascii="楷体" w:eastAsia="楷体" w:hAnsi="楷体" w:cs="楷体"/>
          <w:b/>
          <w:bCs/>
          <w:sz w:val="32"/>
          <w:szCs w:val="32"/>
        </w:rPr>
        <w:t>-</w:t>
      </w:r>
      <w:r>
        <w:rPr>
          <w:rFonts w:ascii="楷体" w:eastAsia="楷体" w:hAnsi="楷体" w:cs="楷体" w:hint="eastAsia"/>
          <w:b/>
          <w:bCs/>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007"/>
        <w:gridCol w:w="3245"/>
        <w:gridCol w:w="2976"/>
        <w:gridCol w:w="1417"/>
        <w:gridCol w:w="737"/>
        <w:gridCol w:w="737"/>
        <w:gridCol w:w="737"/>
        <w:gridCol w:w="737"/>
      </w:tblGrid>
      <w:tr w:rsidR="00683B78" w:rsidRPr="00985153">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color w:val="000000"/>
                <w:sz w:val="24"/>
                <w:szCs w:val="24"/>
              </w:rPr>
              <w:t>108</w:t>
            </w:r>
            <w:r w:rsidRPr="00985153">
              <w:rPr>
                <w:rFonts w:ascii="仿宋" w:eastAsia="仿宋" w:hAnsi="仿宋" w:cs="仿宋" w:hint="eastAsia"/>
                <w:color w:val="000000"/>
                <w:sz w:val="24"/>
                <w:szCs w:val="24"/>
              </w:rPr>
              <w:t>霸州市行政审批局</w:t>
            </w:r>
          </w:p>
        </w:tc>
        <w:tc>
          <w:tcPr>
            <w:tcW w:w="2948" w:type="dxa"/>
            <w:gridSpan w:val="4"/>
            <w:tcBorders>
              <w:top w:val="single" w:sz="6" w:space="0" w:color="FFFFFF"/>
              <w:left w:val="single" w:sz="6" w:space="0" w:color="FFFFFF"/>
              <w:right w:val="single" w:sz="6" w:space="0" w:color="FFFFFF"/>
            </w:tcBorders>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hint="eastAsia"/>
                <w:sz w:val="24"/>
                <w:szCs w:val="24"/>
              </w:rPr>
              <w:t>单位：万元</w:t>
            </w:r>
          </w:p>
        </w:tc>
      </w:tr>
      <w:tr w:rsidR="00683B78" w:rsidRPr="00985153" w:rsidTr="004C68B6">
        <w:trPr>
          <w:trHeight w:val="227"/>
          <w:tblHeader/>
          <w:jc w:val="center"/>
        </w:trPr>
        <w:tc>
          <w:tcPr>
            <w:tcW w:w="2341"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职责活动</w:t>
            </w:r>
          </w:p>
        </w:tc>
        <w:tc>
          <w:tcPr>
            <w:tcW w:w="1007"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年度预算数</w:t>
            </w:r>
          </w:p>
        </w:tc>
        <w:tc>
          <w:tcPr>
            <w:tcW w:w="3245"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内容描述</w:t>
            </w:r>
          </w:p>
        </w:tc>
        <w:tc>
          <w:tcPr>
            <w:tcW w:w="2976"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绩效目标</w:t>
            </w:r>
          </w:p>
        </w:tc>
        <w:tc>
          <w:tcPr>
            <w:tcW w:w="1417"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绩效指标</w:t>
            </w:r>
          </w:p>
        </w:tc>
        <w:tc>
          <w:tcPr>
            <w:tcW w:w="2948" w:type="dxa"/>
            <w:gridSpan w:val="4"/>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评价标准</w:t>
            </w:r>
          </w:p>
        </w:tc>
      </w:tr>
      <w:tr w:rsidR="00683B78" w:rsidRPr="00985153" w:rsidTr="004C68B6">
        <w:trPr>
          <w:trHeight w:val="227"/>
          <w:tblHeader/>
          <w:jc w:val="center"/>
        </w:trPr>
        <w:tc>
          <w:tcPr>
            <w:tcW w:w="2341"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007"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324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2976"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417"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优</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良</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中</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差</w:t>
            </w:r>
          </w:p>
        </w:tc>
      </w:tr>
      <w:tr w:rsidR="00683B78" w:rsidRPr="00985153" w:rsidTr="004C68B6">
        <w:trPr>
          <w:trHeight w:val="227"/>
          <w:jc w:val="center"/>
        </w:trPr>
        <w:tc>
          <w:tcPr>
            <w:tcW w:w="2341"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行政审批及便民服务监督管理工作</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综合协调市级各部门审批服务事项、便民服务事项的集中办理工作；会同有关部门拟定审批服务、便民服务的规章制度、管理办法、工作规则和工作流程并监督实施；承担中心信息网络系统建设、业务培训和运行管理工作；对中心各窗口、进驻机构及其工作人员进行日常管理和考核；受理中心相关投诉，并按有关规定进行处理；协调、指导乡镇便民服务中心规范化建设，实现县、乡、村三级平台网络对接；会同纪检监察部门对中心各窗口、进驻机构的审批服务、便民服务等服务行为进行监督检查。</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按照市委、市政府的工作要求，不断深化管理职能，创新服务方式，努力打造“便民、高效、规范、廉洁”的政务服务平台。</w:t>
            </w:r>
          </w:p>
        </w:tc>
        <w:tc>
          <w:tcPr>
            <w:tcW w:w="1417" w:type="dxa"/>
            <w:vAlign w:val="center"/>
          </w:tcPr>
          <w:p w:rsidR="00683B78" w:rsidRPr="00985153" w:rsidRDefault="00683B78">
            <w:pPr>
              <w:spacing w:line="300" w:lineRule="exact"/>
              <w:jc w:val="left"/>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r>
      <w:tr w:rsidR="00683B78" w:rsidRPr="00985153" w:rsidTr="004C68B6">
        <w:trPr>
          <w:trHeight w:val="227"/>
          <w:jc w:val="center"/>
        </w:trPr>
        <w:tc>
          <w:tcPr>
            <w:tcW w:w="2341"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政务服务</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加强三级服务平台建设，推行“两个代办”；简政放权，做好取消下放事项的衔接；大力推进商事制度改革，释放改革红利；扎实推进项目审批提职提速；继续推进政府服务标准化建设。</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对进驻部门窗口的协调管理和服务；对窗口办件情况的督查和统计分析；对涉及多个部门审批事项的组织和协调。对乡镇便民服务站和村街便民服务室的业务指导和监督管理</w:t>
            </w:r>
            <w:r w:rsidRPr="00985153">
              <w:rPr>
                <w:rFonts w:ascii="仿宋" w:eastAsia="仿宋" w:hAnsi="仿宋" w:cs="仿宋"/>
                <w:sz w:val="24"/>
                <w:szCs w:val="24"/>
              </w:rPr>
              <w:t>.</w:t>
            </w:r>
          </w:p>
        </w:tc>
        <w:tc>
          <w:tcPr>
            <w:tcW w:w="1417"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审批、服务事项按时办结率</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99%</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97%</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95%</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sz w:val="24"/>
                <w:szCs w:val="24"/>
              </w:rPr>
              <w:t>95%</w:t>
            </w:r>
            <w:r w:rsidRPr="00985153">
              <w:rPr>
                <w:rFonts w:ascii="仿宋" w:eastAsia="仿宋" w:hAnsi="仿宋" w:cs="仿宋" w:hint="eastAsia"/>
                <w:sz w:val="24"/>
                <w:szCs w:val="24"/>
              </w:rPr>
              <w:t>以下</w:t>
            </w:r>
          </w:p>
        </w:tc>
      </w:tr>
      <w:tr w:rsidR="00683B78" w:rsidRPr="00985153" w:rsidTr="004C68B6">
        <w:trPr>
          <w:trHeight w:val="227"/>
          <w:jc w:val="center"/>
        </w:trPr>
        <w:tc>
          <w:tcPr>
            <w:tcW w:w="2341"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公共资源交易市场监督管理工作</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负责对我市行政区域内的各类公共资源项目招投标交易活动的重大事项进行领导、决策、协调和管理；根据国家法律、法规和政策规定，指导各监督管理部门制定公共资源交易有关监督管理办法，对全市公共资源交易监督管理工作进行协调。</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进行公开交易、阳光交易，实现公共资源的有效配置，从源头上有效防止暗箱操作及腐败行为的发生</w:t>
            </w:r>
          </w:p>
        </w:tc>
        <w:tc>
          <w:tcPr>
            <w:tcW w:w="1417" w:type="dxa"/>
            <w:vAlign w:val="center"/>
          </w:tcPr>
          <w:p w:rsidR="00683B78" w:rsidRPr="00985153" w:rsidRDefault="00683B78">
            <w:pPr>
              <w:spacing w:line="300" w:lineRule="exact"/>
              <w:jc w:val="left"/>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r>
      <w:tr w:rsidR="00683B78" w:rsidRPr="00985153" w:rsidTr="004C68B6">
        <w:trPr>
          <w:trHeight w:val="227"/>
          <w:jc w:val="center"/>
        </w:trPr>
        <w:tc>
          <w:tcPr>
            <w:tcW w:w="2341"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 xml:space="preserve">　　公共资源交易</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按照市委、市政府的要求，将建设、水利、交通工程、政府采购、土地交易、产权交易全部由交易中心统一受理登记，统一在网站进行信息发布、统一交易时间场地安排、统一电子监察。</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建设工程招投标、政府采购、土地和产权交易等公共资源交易活动的组织和服务工作。</w:t>
            </w:r>
          </w:p>
        </w:tc>
        <w:tc>
          <w:tcPr>
            <w:tcW w:w="1417"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进场交易率</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99%</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97%</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95%</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sz w:val="24"/>
                <w:szCs w:val="24"/>
              </w:rPr>
              <w:t>95%</w:t>
            </w:r>
            <w:r w:rsidRPr="00985153">
              <w:rPr>
                <w:rFonts w:ascii="仿宋" w:eastAsia="仿宋" w:hAnsi="仿宋" w:cs="仿宋" w:hint="eastAsia"/>
                <w:sz w:val="24"/>
                <w:szCs w:val="24"/>
              </w:rPr>
              <w:t>以下</w:t>
            </w:r>
          </w:p>
        </w:tc>
      </w:tr>
      <w:tr w:rsidR="00683B78" w:rsidRPr="00985153" w:rsidTr="004C68B6">
        <w:trPr>
          <w:trHeight w:val="227"/>
          <w:jc w:val="center"/>
        </w:trPr>
        <w:tc>
          <w:tcPr>
            <w:tcW w:w="2341"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机关后勤保障等综合事务管理工作</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按照有关要求</w:t>
            </w:r>
            <w:r w:rsidRPr="00985153">
              <w:rPr>
                <w:rFonts w:ascii="仿宋" w:eastAsia="仿宋" w:hAnsi="仿宋" w:cs="仿宋"/>
                <w:sz w:val="24"/>
                <w:szCs w:val="24"/>
              </w:rPr>
              <w:t>,</w:t>
            </w:r>
            <w:r w:rsidRPr="00985153">
              <w:rPr>
                <w:rFonts w:ascii="仿宋" w:eastAsia="仿宋" w:hAnsi="仿宋" w:cs="仿宋" w:hint="eastAsia"/>
                <w:sz w:val="24"/>
                <w:szCs w:val="24"/>
              </w:rPr>
              <w:t>做好办公设施的维修、维护工作；协调各股室工作，负责日常事务管理等工作。</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负责日常事务管理、后勤管理以及上级部门交办的其他事项</w:t>
            </w:r>
          </w:p>
        </w:tc>
        <w:tc>
          <w:tcPr>
            <w:tcW w:w="1417" w:type="dxa"/>
            <w:vAlign w:val="center"/>
          </w:tcPr>
          <w:p w:rsidR="00683B78" w:rsidRPr="00985153" w:rsidRDefault="00683B78">
            <w:pPr>
              <w:spacing w:line="300" w:lineRule="exact"/>
              <w:jc w:val="left"/>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c>
          <w:tcPr>
            <w:tcW w:w="737" w:type="dxa"/>
            <w:vAlign w:val="center"/>
          </w:tcPr>
          <w:p w:rsidR="00683B78" w:rsidRPr="00985153" w:rsidRDefault="00683B78">
            <w:pPr>
              <w:spacing w:line="300" w:lineRule="exact"/>
              <w:jc w:val="center"/>
              <w:rPr>
                <w:rFonts w:ascii="仿宋" w:eastAsia="仿宋" w:hAnsi="仿宋" w:cs="仿宋"/>
                <w:sz w:val="24"/>
                <w:szCs w:val="24"/>
              </w:rPr>
            </w:pPr>
          </w:p>
        </w:tc>
      </w:tr>
      <w:tr w:rsidR="00683B78" w:rsidRPr="00985153" w:rsidTr="004C68B6">
        <w:trPr>
          <w:trHeight w:val="227"/>
          <w:jc w:val="center"/>
        </w:trPr>
        <w:tc>
          <w:tcPr>
            <w:tcW w:w="2341"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 xml:space="preserve">　　综合事务管理</w:t>
            </w:r>
          </w:p>
        </w:tc>
        <w:tc>
          <w:tcPr>
            <w:tcW w:w="1007" w:type="dxa"/>
            <w:vAlign w:val="center"/>
          </w:tcPr>
          <w:p w:rsidR="00683B78" w:rsidRPr="00985153" w:rsidRDefault="00683B78">
            <w:pPr>
              <w:spacing w:line="300" w:lineRule="exact"/>
              <w:jc w:val="left"/>
              <w:rPr>
                <w:rFonts w:ascii="仿宋" w:eastAsia="仿宋" w:hAnsi="仿宋" w:cs="仿宋"/>
                <w:sz w:val="24"/>
                <w:szCs w:val="24"/>
              </w:rPr>
            </w:pPr>
          </w:p>
        </w:tc>
        <w:tc>
          <w:tcPr>
            <w:tcW w:w="32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负责日常办公、网络系统建设、网络维护、接待、财务、资产管理维护、宣传、印刷、办公楼房租、物业、修缮、供水供电，安全保卫。</w:t>
            </w:r>
          </w:p>
        </w:tc>
        <w:tc>
          <w:tcPr>
            <w:tcW w:w="2976"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保证日常工作正常运转</w:t>
            </w:r>
          </w:p>
        </w:tc>
        <w:tc>
          <w:tcPr>
            <w:tcW w:w="1417"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正常运转率</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sz w:val="24"/>
                <w:szCs w:val="24"/>
              </w:rPr>
              <w:t>100%</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95%</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w:t>
            </w:r>
            <w:r w:rsidRPr="00985153">
              <w:rPr>
                <w:rFonts w:ascii="仿宋" w:eastAsia="仿宋" w:hAnsi="仿宋" w:cs="仿宋"/>
                <w:sz w:val="24"/>
                <w:szCs w:val="24"/>
              </w:rPr>
              <w:t>90%</w:t>
            </w:r>
          </w:p>
        </w:tc>
        <w:tc>
          <w:tcPr>
            <w:tcW w:w="737"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sz w:val="24"/>
                <w:szCs w:val="24"/>
              </w:rPr>
              <w:t>90%</w:t>
            </w:r>
            <w:r w:rsidRPr="00985153">
              <w:rPr>
                <w:rFonts w:ascii="仿宋" w:eastAsia="仿宋" w:hAnsi="仿宋" w:cs="仿宋" w:hint="eastAsia"/>
                <w:sz w:val="24"/>
                <w:szCs w:val="24"/>
              </w:rPr>
              <w:t>以下</w:t>
            </w:r>
          </w:p>
        </w:tc>
      </w:tr>
    </w:tbl>
    <w:p w:rsidR="00683B78" w:rsidRDefault="00683B78" w:rsidP="00683B78">
      <w:pPr>
        <w:ind w:firstLineChars="200" w:firstLine="31680"/>
        <w:rPr>
          <w:rFonts w:ascii="黑体" w:eastAsia="黑体" w:hAnsi="黑体" w:cs="黑体"/>
          <w:sz w:val="32"/>
          <w:szCs w:val="32"/>
        </w:rPr>
      </w:pPr>
      <w:r>
        <w:rPr>
          <w:rFonts w:ascii="黑体" w:eastAsia="黑体" w:hAnsi="黑体" w:cs="黑体" w:hint="eastAsia"/>
          <w:sz w:val="32"/>
          <w:szCs w:val="32"/>
        </w:rPr>
        <w:t>六、政府采购预算情况</w:t>
      </w:r>
    </w:p>
    <w:p w:rsidR="00683B78" w:rsidRDefault="00683B78" w:rsidP="00177A39">
      <w:pPr>
        <w:ind w:firstLineChars="200" w:firstLine="31680"/>
        <w:rPr>
          <w:rFonts w:ascii="仿宋" w:eastAsia="仿宋" w:hAnsi="仿宋" w:cs="仿宋"/>
          <w:color w:val="FF0000"/>
          <w:sz w:val="32"/>
          <w:szCs w:val="32"/>
        </w:rPr>
      </w:pPr>
      <w:bookmarkStart w:id="1" w:name="_Toc471398468"/>
      <w:r>
        <w:rPr>
          <w:rFonts w:ascii="仿宋" w:eastAsia="仿宋" w:hAnsi="仿宋" w:cs="仿宋"/>
          <w:color w:val="000000"/>
          <w:sz w:val="32"/>
          <w:szCs w:val="32"/>
        </w:rPr>
        <w:t>2018</w:t>
      </w:r>
      <w:r>
        <w:rPr>
          <w:rFonts w:ascii="仿宋" w:eastAsia="仿宋" w:hAnsi="仿宋" w:cs="仿宋" w:hint="eastAsia"/>
          <w:color w:val="000000"/>
          <w:sz w:val="32"/>
          <w:szCs w:val="32"/>
        </w:rPr>
        <w:t>年，我部门安排政府采购预算</w:t>
      </w:r>
      <w:r>
        <w:rPr>
          <w:rFonts w:ascii="仿宋" w:eastAsia="仿宋" w:hAnsi="仿宋" w:cs="仿宋"/>
          <w:color w:val="000000"/>
          <w:sz w:val="32"/>
          <w:szCs w:val="32"/>
        </w:rPr>
        <w:t>903.19</w:t>
      </w:r>
      <w:r>
        <w:rPr>
          <w:rFonts w:ascii="仿宋" w:eastAsia="仿宋" w:hAnsi="仿宋" w:cs="仿宋" w:hint="eastAsia"/>
          <w:color w:val="000000"/>
          <w:sz w:val="32"/>
          <w:szCs w:val="32"/>
        </w:rPr>
        <w:t>万元。具体内容见下表。</w:t>
      </w:r>
    </w:p>
    <w:p w:rsidR="00683B78" w:rsidRPr="00D86270" w:rsidRDefault="00683B78">
      <w:pPr>
        <w:jc w:val="center"/>
        <w:outlineLvl w:val="0"/>
        <w:rPr>
          <w:rFonts w:ascii="仿宋_GB2312" w:eastAsia="仿宋_GB2312" w:hAnsi="仿宋" w:cs="仿宋"/>
          <w:sz w:val="28"/>
          <w:szCs w:val="28"/>
        </w:rPr>
      </w:pPr>
      <w:r w:rsidRPr="00D86270">
        <w:rPr>
          <w:rFonts w:ascii="仿宋_GB2312" w:eastAsia="仿宋_GB2312" w:hAnsi="仿宋" w:cs="仿宋" w:hint="eastAsia"/>
          <w:sz w:val="28"/>
          <w:szCs w:val="28"/>
        </w:rPr>
        <w:t>部门政府采购预算</w:t>
      </w:r>
      <w:bookmarkEnd w:id="1"/>
    </w:p>
    <w:tbl>
      <w:tblPr>
        <w:tblW w:w="144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90"/>
        <w:gridCol w:w="1068"/>
        <w:gridCol w:w="1209"/>
        <w:gridCol w:w="945"/>
        <w:gridCol w:w="525"/>
        <w:gridCol w:w="630"/>
        <w:gridCol w:w="1106"/>
        <w:gridCol w:w="1155"/>
        <w:gridCol w:w="1086"/>
        <w:gridCol w:w="1284"/>
        <w:gridCol w:w="819"/>
        <w:gridCol w:w="881"/>
        <w:gridCol w:w="884"/>
        <w:gridCol w:w="490"/>
      </w:tblGrid>
      <w:tr w:rsidR="00683B78" w:rsidRPr="00985153" w:rsidTr="002D67F3">
        <w:trPr>
          <w:tblHeader/>
          <w:jc w:val="center"/>
        </w:trPr>
        <w:tc>
          <w:tcPr>
            <w:tcW w:w="7873" w:type="dxa"/>
            <w:gridSpan w:val="7"/>
            <w:tcBorders>
              <w:top w:val="single" w:sz="6" w:space="0" w:color="FFFFFF"/>
              <w:left w:val="single" w:sz="6" w:space="0" w:color="FFFFFF"/>
              <w:right w:val="single" w:sz="6" w:space="0" w:color="FFFFFF"/>
            </w:tcBorders>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108</w:t>
            </w:r>
            <w:r w:rsidRPr="00985153">
              <w:rPr>
                <w:rFonts w:ascii="仿宋" w:eastAsia="仿宋" w:hAnsi="仿宋" w:cs="仿宋" w:hint="eastAsia"/>
                <w:sz w:val="24"/>
                <w:szCs w:val="24"/>
              </w:rPr>
              <w:t>霸州市行政审批局</w:t>
            </w:r>
          </w:p>
        </w:tc>
        <w:tc>
          <w:tcPr>
            <w:tcW w:w="6599" w:type="dxa"/>
            <w:gridSpan w:val="7"/>
            <w:tcBorders>
              <w:top w:val="single" w:sz="6" w:space="0" w:color="FFFFFF"/>
              <w:left w:val="single" w:sz="6" w:space="0" w:color="FFFFFF"/>
              <w:right w:val="single" w:sz="6" w:space="0" w:color="FFFFFF"/>
            </w:tcBorders>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hint="eastAsia"/>
                <w:sz w:val="24"/>
                <w:szCs w:val="24"/>
              </w:rPr>
              <w:t>单位：万元</w:t>
            </w:r>
          </w:p>
        </w:tc>
      </w:tr>
      <w:tr w:rsidR="00683B78" w:rsidRPr="00985153" w:rsidTr="009F4437">
        <w:trPr>
          <w:tblHeader/>
          <w:jc w:val="center"/>
        </w:trPr>
        <w:tc>
          <w:tcPr>
            <w:tcW w:w="3458" w:type="dxa"/>
            <w:gridSpan w:val="2"/>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政府采购项目来源</w:t>
            </w:r>
          </w:p>
        </w:tc>
        <w:tc>
          <w:tcPr>
            <w:tcW w:w="1209"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采购物品名称</w:t>
            </w:r>
          </w:p>
        </w:tc>
        <w:tc>
          <w:tcPr>
            <w:tcW w:w="945"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政府采购目录序号</w:t>
            </w:r>
          </w:p>
        </w:tc>
        <w:tc>
          <w:tcPr>
            <w:tcW w:w="525"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数量</w:t>
            </w:r>
            <w:r w:rsidRPr="00985153">
              <w:rPr>
                <w:rFonts w:ascii="仿宋" w:eastAsia="仿宋" w:hAnsi="仿宋" w:cs="仿宋"/>
                <w:sz w:val="24"/>
                <w:szCs w:val="24"/>
              </w:rPr>
              <w:t xml:space="preserve">  </w:t>
            </w:r>
            <w:r w:rsidRPr="00985153">
              <w:rPr>
                <w:rFonts w:ascii="仿宋" w:eastAsia="仿宋" w:hAnsi="仿宋" w:cs="仿宋" w:hint="eastAsia"/>
                <w:sz w:val="24"/>
                <w:szCs w:val="24"/>
              </w:rPr>
              <w:t>单位</w:t>
            </w:r>
          </w:p>
        </w:tc>
        <w:tc>
          <w:tcPr>
            <w:tcW w:w="630"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数量</w:t>
            </w:r>
          </w:p>
        </w:tc>
        <w:tc>
          <w:tcPr>
            <w:tcW w:w="1106"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单价</w:t>
            </w:r>
          </w:p>
        </w:tc>
        <w:tc>
          <w:tcPr>
            <w:tcW w:w="6599" w:type="dxa"/>
            <w:gridSpan w:val="7"/>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政府采购金额</w:t>
            </w:r>
          </w:p>
        </w:tc>
      </w:tr>
      <w:tr w:rsidR="00683B78" w:rsidRPr="00985153" w:rsidTr="009F4437">
        <w:trPr>
          <w:tblHeader/>
          <w:jc w:val="center"/>
        </w:trPr>
        <w:tc>
          <w:tcPr>
            <w:tcW w:w="2390"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项目名称</w:t>
            </w:r>
          </w:p>
        </w:tc>
        <w:tc>
          <w:tcPr>
            <w:tcW w:w="1068"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预算资金</w:t>
            </w:r>
          </w:p>
        </w:tc>
        <w:tc>
          <w:tcPr>
            <w:tcW w:w="1209"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94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52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630"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106"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155"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总计</w:t>
            </w:r>
          </w:p>
        </w:tc>
        <w:tc>
          <w:tcPr>
            <w:tcW w:w="4954" w:type="dxa"/>
            <w:gridSpan w:val="5"/>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当年部门预算安排资金</w:t>
            </w:r>
          </w:p>
        </w:tc>
        <w:tc>
          <w:tcPr>
            <w:tcW w:w="490" w:type="dxa"/>
            <w:vMerge w:val="restart"/>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其他渠道资金</w:t>
            </w:r>
          </w:p>
        </w:tc>
      </w:tr>
      <w:tr w:rsidR="00683B78" w:rsidRPr="00985153" w:rsidTr="009F4437">
        <w:trPr>
          <w:tblHeader/>
          <w:jc w:val="center"/>
        </w:trPr>
        <w:tc>
          <w:tcPr>
            <w:tcW w:w="2390"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068"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209"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94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52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630"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106"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155" w:type="dxa"/>
            <w:vMerge/>
            <w:vAlign w:val="center"/>
          </w:tcPr>
          <w:p w:rsidR="00683B78" w:rsidRPr="00985153" w:rsidRDefault="00683B78">
            <w:pPr>
              <w:spacing w:line="300" w:lineRule="exact"/>
              <w:jc w:val="left"/>
              <w:outlineLvl w:val="0"/>
              <w:rPr>
                <w:rFonts w:ascii="仿宋" w:eastAsia="仿宋" w:hAnsi="仿宋" w:cs="仿宋"/>
                <w:sz w:val="24"/>
                <w:szCs w:val="24"/>
              </w:rPr>
            </w:pPr>
          </w:p>
        </w:tc>
        <w:tc>
          <w:tcPr>
            <w:tcW w:w="1086"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合计</w:t>
            </w:r>
          </w:p>
        </w:tc>
        <w:tc>
          <w:tcPr>
            <w:tcW w:w="1284"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一般公共预算拨款</w:t>
            </w:r>
          </w:p>
        </w:tc>
        <w:tc>
          <w:tcPr>
            <w:tcW w:w="819"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基金预算拨款</w:t>
            </w:r>
          </w:p>
        </w:tc>
        <w:tc>
          <w:tcPr>
            <w:tcW w:w="881"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财政专户核拨</w:t>
            </w:r>
          </w:p>
        </w:tc>
        <w:tc>
          <w:tcPr>
            <w:tcW w:w="884"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其他来源收入</w:t>
            </w:r>
          </w:p>
        </w:tc>
        <w:tc>
          <w:tcPr>
            <w:tcW w:w="490" w:type="dxa"/>
            <w:vMerge/>
            <w:vAlign w:val="center"/>
          </w:tcPr>
          <w:p w:rsidR="00683B78" w:rsidRPr="00985153" w:rsidRDefault="00683B78">
            <w:pPr>
              <w:spacing w:line="300" w:lineRule="exact"/>
              <w:jc w:val="left"/>
              <w:outlineLvl w:val="0"/>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合　计</w:t>
            </w:r>
          </w:p>
        </w:tc>
        <w:tc>
          <w:tcPr>
            <w:tcW w:w="1068" w:type="dxa"/>
            <w:vAlign w:val="center"/>
          </w:tcPr>
          <w:p w:rsidR="00683B78" w:rsidRPr="00985153" w:rsidRDefault="00683B78">
            <w:pPr>
              <w:spacing w:line="300" w:lineRule="exact"/>
              <w:jc w:val="right"/>
              <w:rPr>
                <w:rFonts w:ascii="仿宋" w:eastAsia="仿宋" w:hAnsi="仿宋" w:cs="仿宋"/>
                <w:sz w:val="24"/>
                <w:szCs w:val="24"/>
              </w:rPr>
            </w:pPr>
          </w:p>
        </w:tc>
        <w:tc>
          <w:tcPr>
            <w:tcW w:w="1209" w:type="dxa"/>
            <w:vAlign w:val="center"/>
          </w:tcPr>
          <w:p w:rsidR="00683B78" w:rsidRPr="00985153" w:rsidRDefault="00683B78">
            <w:pPr>
              <w:spacing w:line="300" w:lineRule="exact"/>
              <w:jc w:val="left"/>
              <w:rPr>
                <w:rFonts w:ascii="仿宋" w:eastAsia="仿宋" w:hAnsi="仿宋" w:cs="仿宋"/>
                <w:sz w:val="24"/>
                <w:szCs w:val="24"/>
              </w:rPr>
            </w:pPr>
          </w:p>
        </w:tc>
        <w:tc>
          <w:tcPr>
            <w:tcW w:w="945" w:type="dxa"/>
            <w:vAlign w:val="center"/>
          </w:tcPr>
          <w:p w:rsidR="00683B78" w:rsidRPr="00985153" w:rsidRDefault="00683B78">
            <w:pPr>
              <w:spacing w:line="300" w:lineRule="exact"/>
              <w:jc w:val="left"/>
              <w:rPr>
                <w:rFonts w:ascii="仿宋" w:eastAsia="仿宋" w:hAnsi="仿宋" w:cs="仿宋"/>
                <w:sz w:val="24"/>
                <w:szCs w:val="24"/>
              </w:rPr>
            </w:pP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right"/>
              <w:rPr>
                <w:rFonts w:ascii="仿宋" w:eastAsia="仿宋" w:hAnsi="仿宋" w:cs="仿宋"/>
                <w:sz w:val="24"/>
                <w:szCs w:val="24"/>
              </w:rPr>
            </w:pPr>
          </w:p>
        </w:tc>
        <w:tc>
          <w:tcPr>
            <w:tcW w:w="1106" w:type="dxa"/>
            <w:vAlign w:val="center"/>
          </w:tcPr>
          <w:p w:rsidR="00683B78" w:rsidRPr="00985153" w:rsidRDefault="00683B78">
            <w:pPr>
              <w:spacing w:line="300" w:lineRule="exact"/>
              <w:jc w:val="right"/>
              <w:rPr>
                <w:rFonts w:ascii="仿宋" w:eastAsia="仿宋" w:hAnsi="仿宋" w:cs="仿宋"/>
                <w:sz w:val="24"/>
                <w:szCs w:val="24"/>
              </w:rPr>
            </w:pPr>
          </w:p>
        </w:tc>
        <w:tc>
          <w:tcPr>
            <w:tcW w:w="1155" w:type="dxa"/>
            <w:vAlign w:val="center"/>
          </w:tcPr>
          <w:p w:rsidR="00683B78" w:rsidRPr="00985153" w:rsidRDefault="00683B78">
            <w:pPr>
              <w:spacing w:line="300" w:lineRule="exact"/>
              <w:rPr>
                <w:rFonts w:ascii="仿宋" w:eastAsia="仿宋" w:hAnsi="仿宋" w:cs="仿宋"/>
                <w:sz w:val="24"/>
                <w:szCs w:val="24"/>
              </w:rPr>
            </w:pPr>
            <w:r w:rsidRPr="00985153">
              <w:rPr>
                <w:rFonts w:ascii="仿宋" w:eastAsia="仿宋" w:hAnsi="仿宋" w:cs="仿宋"/>
                <w:sz w:val="24"/>
                <w:szCs w:val="24"/>
              </w:rPr>
              <w:t>903.19</w:t>
            </w:r>
          </w:p>
        </w:tc>
        <w:tc>
          <w:tcPr>
            <w:tcW w:w="108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903.19</w:t>
            </w:r>
          </w:p>
        </w:tc>
        <w:tc>
          <w:tcPr>
            <w:tcW w:w="1284"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903.19</w:t>
            </w: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政务服务平台软件维护费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7.80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运行维护服务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C0206</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rsidP="009F4437">
            <w:pPr>
              <w:spacing w:line="300" w:lineRule="exact"/>
              <w:ind w:right="480"/>
              <w:jc w:val="right"/>
              <w:rPr>
                <w:rFonts w:ascii="仿宋" w:eastAsia="仿宋" w:hAnsi="仿宋" w:cs="仿宋"/>
                <w:sz w:val="24"/>
                <w:szCs w:val="24"/>
              </w:rPr>
            </w:pPr>
            <w:r>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7.80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零成本注册登记工作经费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15.00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办公消耗用品及类似物品</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A09</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rsidP="009F4437">
            <w:pPr>
              <w:spacing w:line="300" w:lineRule="exact"/>
              <w:ind w:right="360"/>
              <w:jc w:val="right"/>
              <w:rPr>
                <w:rFonts w:ascii="仿宋" w:eastAsia="仿宋" w:hAnsi="仿宋" w:cs="仿宋"/>
                <w:sz w:val="24"/>
                <w:szCs w:val="24"/>
              </w:rPr>
            </w:pPr>
            <w:r>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15.00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政务服务大厅设备及中央空调维修费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车辆设备维修和保养服务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C0503</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档案数字化项目经费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50.00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其他服务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C99</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50.00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“互联网</w:t>
            </w:r>
            <w:r w:rsidRPr="00985153">
              <w:rPr>
                <w:rFonts w:ascii="仿宋" w:eastAsia="仿宋" w:hAnsi="仿宋" w:cs="仿宋"/>
                <w:color w:val="000000"/>
                <w:kern w:val="0"/>
                <w:sz w:val="24"/>
                <w:szCs w:val="24"/>
              </w:rPr>
              <w:t>+</w:t>
            </w:r>
            <w:r w:rsidRPr="00985153">
              <w:rPr>
                <w:rFonts w:ascii="仿宋" w:eastAsia="仿宋" w:hAnsi="仿宋" w:cs="仿宋" w:hint="eastAsia"/>
                <w:color w:val="000000"/>
                <w:kern w:val="0"/>
                <w:sz w:val="24"/>
                <w:szCs w:val="24"/>
              </w:rPr>
              <w:t>政务服务”三级平台软件对接开发费用</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50.00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软件开发服务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C0201</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50.00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宣传印刷费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16.00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印刷品</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A0802</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16.00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政务服务大厅物业费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130.13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物业管理服务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C1204</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130.13</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政务服务大厅及乡镇、村街便民网络光纤费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37.26</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电信和其他信息传输服务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C03</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37.26</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行政审批电子政务平台软硬件升级服务费</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30.00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计算机设备及软件</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A0201</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30.00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村级便民服务大厅视频监控及网络办公系统建设资金</w:t>
            </w:r>
          </w:p>
        </w:tc>
        <w:tc>
          <w:tcPr>
            <w:tcW w:w="1068"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491.00</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计算机设备及软件</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A0201</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491.00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计算机设备及软件</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A0201</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15.00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bookmarkStart w:id="2" w:name="_GoBack"/>
            <w:bookmarkEnd w:id="2"/>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办公消耗用品及类似物品</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A09</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15.00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印刷品</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A0802</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5.00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维修和保养服务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C05</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法律服务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C0801</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2.50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会计服务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C0802</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2.50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其他服务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C99</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rsidP="009F4437">
            <w:pPr>
              <w:spacing w:line="300" w:lineRule="exact"/>
              <w:ind w:right="360"/>
              <w:jc w:val="righ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10.00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r w:rsidR="00683B78" w:rsidRPr="00985153" w:rsidTr="009F4437">
        <w:trPr>
          <w:jc w:val="center"/>
        </w:trPr>
        <w:tc>
          <w:tcPr>
            <w:tcW w:w="2390" w:type="dxa"/>
            <w:vAlign w:val="center"/>
          </w:tcPr>
          <w:p w:rsidR="00683B78" w:rsidRPr="00985153" w:rsidRDefault="00683B78">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日常公用经费</w:t>
            </w:r>
          </w:p>
        </w:tc>
        <w:tc>
          <w:tcPr>
            <w:tcW w:w="1068"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89.23</w:t>
            </w:r>
          </w:p>
        </w:tc>
        <w:tc>
          <w:tcPr>
            <w:tcW w:w="1209"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其他服务</w:t>
            </w:r>
          </w:p>
        </w:tc>
        <w:tc>
          <w:tcPr>
            <w:tcW w:w="945" w:type="dxa"/>
            <w:vAlign w:val="center"/>
          </w:tcPr>
          <w:p w:rsidR="00683B78" w:rsidRPr="00985153" w:rsidRDefault="00683B78">
            <w:pPr>
              <w:spacing w:line="300" w:lineRule="exact"/>
              <w:jc w:val="left"/>
              <w:rPr>
                <w:rFonts w:ascii="仿宋" w:eastAsia="仿宋" w:hAnsi="仿宋" w:cs="仿宋"/>
                <w:sz w:val="24"/>
                <w:szCs w:val="24"/>
              </w:rPr>
            </w:pPr>
            <w:r w:rsidRPr="00985153">
              <w:rPr>
                <w:rFonts w:ascii="仿宋" w:eastAsia="仿宋" w:hAnsi="仿宋" w:cs="仿宋"/>
                <w:sz w:val="24"/>
                <w:szCs w:val="24"/>
              </w:rPr>
              <w:t>C99</w:t>
            </w:r>
          </w:p>
        </w:tc>
        <w:tc>
          <w:tcPr>
            <w:tcW w:w="525" w:type="dxa"/>
            <w:vAlign w:val="center"/>
          </w:tcPr>
          <w:p w:rsidR="00683B78" w:rsidRPr="00985153" w:rsidRDefault="00683B78">
            <w:pPr>
              <w:spacing w:line="300" w:lineRule="exact"/>
              <w:jc w:val="left"/>
              <w:rPr>
                <w:rFonts w:ascii="仿宋" w:eastAsia="仿宋" w:hAnsi="仿宋" w:cs="仿宋"/>
                <w:sz w:val="24"/>
                <w:szCs w:val="24"/>
              </w:rPr>
            </w:pPr>
          </w:p>
        </w:tc>
        <w:tc>
          <w:tcPr>
            <w:tcW w:w="630" w:type="dxa"/>
            <w:vAlign w:val="center"/>
          </w:tcPr>
          <w:p w:rsidR="00683B78" w:rsidRPr="00985153" w:rsidRDefault="00683B78" w:rsidP="009F4437">
            <w:pPr>
              <w:spacing w:line="300" w:lineRule="exact"/>
              <w:ind w:right="360"/>
              <w:jc w:val="righ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683B78" w:rsidRPr="00985153" w:rsidRDefault="00683B78">
            <w:pPr>
              <w:spacing w:line="300" w:lineRule="exact"/>
              <w:jc w:val="right"/>
              <w:rPr>
                <w:rFonts w:ascii="仿宋" w:eastAsia="仿宋" w:hAnsi="仿宋" w:cs="仿宋"/>
                <w:sz w:val="24"/>
                <w:szCs w:val="24"/>
              </w:rPr>
            </w:pPr>
            <w:r w:rsidRPr="00985153">
              <w:rPr>
                <w:rFonts w:ascii="仿宋" w:eastAsia="仿宋" w:hAnsi="仿宋" w:cs="仿宋"/>
                <w:sz w:val="24"/>
                <w:szCs w:val="24"/>
              </w:rPr>
              <w:t>12.00</w:t>
            </w:r>
          </w:p>
        </w:tc>
        <w:tc>
          <w:tcPr>
            <w:tcW w:w="1155" w:type="dxa"/>
            <w:vAlign w:val="center"/>
          </w:tcPr>
          <w:p w:rsidR="00683B78" w:rsidRPr="00985153" w:rsidRDefault="00683B78">
            <w:pPr>
              <w:spacing w:line="300" w:lineRule="exact"/>
              <w:jc w:val="right"/>
              <w:rPr>
                <w:rFonts w:ascii="仿宋" w:eastAsia="仿宋" w:hAnsi="仿宋" w:cs="仿宋"/>
                <w:sz w:val="24"/>
                <w:szCs w:val="24"/>
              </w:rPr>
            </w:pPr>
          </w:p>
        </w:tc>
        <w:tc>
          <w:tcPr>
            <w:tcW w:w="1086" w:type="dxa"/>
            <w:vAlign w:val="center"/>
          </w:tcPr>
          <w:p w:rsidR="00683B78" w:rsidRPr="00985153" w:rsidRDefault="00683B78">
            <w:pPr>
              <w:spacing w:line="300" w:lineRule="exact"/>
              <w:jc w:val="right"/>
              <w:rPr>
                <w:rFonts w:ascii="仿宋" w:eastAsia="仿宋" w:hAnsi="仿宋" w:cs="仿宋"/>
                <w:sz w:val="24"/>
                <w:szCs w:val="24"/>
              </w:rPr>
            </w:pPr>
          </w:p>
        </w:tc>
        <w:tc>
          <w:tcPr>
            <w:tcW w:w="1284" w:type="dxa"/>
            <w:vAlign w:val="center"/>
          </w:tcPr>
          <w:p w:rsidR="00683B78" w:rsidRPr="00985153" w:rsidRDefault="00683B78">
            <w:pPr>
              <w:spacing w:line="300" w:lineRule="exact"/>
              <w:jc w:val="right"/>
              <w:rPr>
                <w:rFonts w:ascii="仿宋" w:eastAsia="仿宋" w:hAnsi="仿宋" w:cs="仿宋"/>
                <w:sz w:val="24"/>
                <w:szCs w:val="24"/>
              </w:rPr>
            </w:pPr>
          </w:p>
        </w:tc>
        <w:tc>
          <w:tcPr>
            <w:tcW w:w="819" w:type="dxa"/>
            <w:vAlign w:val="center"/>
          </w:tcPr>
          <w:p w:rsidR="00683B78" w:rsidRPr="00985153" w:rsidRDefault="00683B78">
            <w:pPr>
              <w:spacing w:line="300" w:lineRule="exact"/>
              <w:jc w:val="right"/>
              <w:rPr>
                <w:rFonts w:ascii="仿宋" w:eastAsia="仿宋" w:hAnsi="仿宋" w:cs="仿宋"/>
                <w:sz w:val="24"/>
                <w:szCs w:val="24"/>
              </w:rPr>
            </w:pPr>
          </w:p>
        </w:tc>
        <w:tc>
          <w:tcPr>
            <w:tcW w:w="881" w:type="dxa"/>
            <w:vAlign w:val="center"/>
          </w:tcPr>
          <w:p w:rsidR="00683B78" w:rsidRPr="00985153" w:rsidRDefault="00683B78">
            <w:pPr>
              <w:spacing w:line="300" w:lineRule="exact"/>
              <w:jc w:val="right"/>
              <w:rPr>
                <w:rFonts w:ascii="仿宋" w:eastAsia="仿宋" w:hAnsi="仿宋" w:cs="仿宋"/>
                <w:sz w:val="24"/>
                <w:szCs w:val="24"/>
              </w:rPr>
            </w:pPr>
          </w:p>
        </w:tc>
        <w:tc>
          <w:tcPr>
            <w:tcW w:w="884" w:type="dxa"/>
            <w:vAlign w:val="center"/>
          </w:tcPr>
          <w:p w:rsidR="00683B78" w:rsidRPr="00985153" w:rsidRDefault="00683B78">
            <w:pPr>
              <w:spacing w:line="300" w:lineRule="exact"/>
              <w:jc w:val="right"/>
              <w:rPr>
                <w:rFonts w:ascii="仿宋" w:eastAsia="仿宋" w:hAnsi="仿宋" w:cs="仿宋"/>
                <w:sz w:val="24"/>
                <w:szCs w:val="24"/>
              </w:rPr>
            </w:pPr>
          </w:p>
        </w:tc>
        <w:tc>
          <w:tcPr>
            <w:tcW w:w="490" w:type="dxa"/>
            <w:vAlign w:val="center"/>
          </w:tcPr>
          <w:p w:rsidR="00683B78" w:rsidRPr="00985153" w:rsidRDefault="00683B78">
            <w:pPr>
              <w:spacing w:line="300" w:lineRule="exact"/>
              <w:jc w:val="right"/>
              <w:rPr>
                <w:rFonts w:ascii="仿宋" w:eastAsia="仿宋" w:hAnsi="仿宋" w:cs="仿宋"/>
                <w:sz w:val="24"/>
                <w:szCs w:val="24"/>
              </w:rPr>
            </w:pPr>
          </w:p>
        </w:tc>
      </w:tr>
    </w:tbl>
    <w:p w:rsidR="00683B78" w:rsidRDefault="00683B78" w:rsidP="00683B78">
      <w:pPr>
        <w:ind w:firstLineChars="200" w:firstLine="31680"/>
        <w:rPr>
          <w:rFonts w:ascii="黑体" w:eastAsia="黑体" w:hAnsi="黑体" w:cs="黑体"/>
          <w:sz w:val="32"/>
          <w:szCs w:val="32"/>
        </w:rPr>
      </w:pPr>
      <w:r>
        <w:rPr>
          <w:rFonts w:ascii="黑体" w:eastAsia="黑体" w:hAnsi="黑体" w:cs="黑体" w:hint="eastAsia"/>
          <w:sz w:val="32"/>
          <w:szCs w:val="32"/>
        </w:rPr>
        <w:t>七、国有资产信息</w:t>
      </w:r>
    </w:p>
    <w:p w:rsidR="00683B78" w:rsidRDefault="00683B78" w:rsidP="00177A39">
      <w:pPr>
        <w:ind w:firstLineChars="200" w:firstLine="31680"/>
        <w:rPr>
          <w:rFonts w:ascii="仿宋" w:eastAsia="仿宋" w:hAnsi="仿宋" w:cs="仿宋"/>
          <w:color w:val="000000"/>
          <w:sz w:val="32"/>
          <w:szCs w:val="32"/>
        </w:rPr>
      </w:pPr>
      <w:r>
        <w:rPr>
          <w:rFonts w:ascii="仿宋" w:eastAsia="仿宋" w:hAnsi="仿宋" w:cs="仿宋" w:hint="eastAsia"/>
          <w:sz w:val="32"/>
          <w:szCs w:val="32"/>
        </w:rPr>
        <w:t>霸州市行政审批局（含所属单位）上年末固定资产金额为</w:t>
      </w:r>
      <w:r>
        <w:rPr>
          <w:rFonts w:ascii="仿宋" w:eastAsia="仿宋" w:hAnsi="仿宋" w:cs="仿宋"/>
          <w:sz w:val="32"/>
          <w:szCs w:val="32"/>
        </w:rPr>
        <w:t>1434.32</w:t>
      </w:r>
      <w:r>
        <w:rPr>
          <w:rFonts w:ascii="仿宋" w:eastAsia="仿宋" w:hAnsi="仿宋" w:cs="仿宋" w:hint="eastAsia"/>
          <w:sz w:val="32"/>
          <w:szCs w:val="32"/>
        </w:rPr>
        <w:t>万元（详见下表）。</w:t>
      </w:r>
      <w:r w:rsidRPr="00D25F3D">
        <w:rPr>
          <w:rFonts w:ascii="仿宋" w:eastAsia="仿宋" w:hAnsi="仿宋" w:cs="仿宋" w:hint="eastAsia"/>
          <w:sz w:val="32"/>
          <w:szCs w:val="32"/>
        </w:rPr>
        <w:t>本年度拟购置固定资产总额为</w:t>
      </w:r>
      <w:r>
        <w:rPr>
          <w:rFonts w:ascii="仿宋" w:eastAsia="仿宋" w:hAnsi="仿宋" w:cs="仿宋"/>
          <w:sz w:val="32"/>
          <w:szCs w:val="32"/>
        </w:rPr>
        <w:t>240</w:t>
      </w:r>
      <w:r w:rsidRPr="00D25F3D">
        <w:rPr>
          <w:rFonts w:ascii="仿宋" w:eastAsia="仿宋" w:hAnsi="仿宋" w:cs="仿宋" w:hint="eastAsia"/>
          <w:sz w:val="32"/>
          <w:szCs w:val="32"/>
        </w:rPr>
        <w:t>万元，主要为</w:t>
      </w:r>
      <w:r>
        <w:rPr>
          <w:rFonts w:ascii="仿宋" w:eastAsia="仿宋" w:hAnsi="仿宋" w:cs="仿宋" w:hint="eastAsia"/>
          <w:sz w:val="32"/>
          <w:szCs w:val="32"/>
        </w:rPr>
        <w:t>专用摄像机、专用交换机、高拍仪、签字板、</w:t>
      </w:r>
      <w:r w:rsidRPr="00D25F3D">
        <w:rPr>
          <w:rFonts w:ascii="仿宋" w:eastAsia="仿宋" w:hAnsi="仿宋" w:cs="仿宋" w:hint="eastAsia"/>
          <w:sz w:val="32"/>
          <w:szCs w:val="32"/>
        </w:rPr>
        <w:t>计算机设备、打印设备、空调、办公家具等，已列入政府采购预算，详见政府采购预算表。</w:t>
      </w:r>
    </w:p>
    <w:tbl>
      <w:tblPr>
        <w:tblW w:w="13482" w:type="dxa"/>
        <w:tblInd w:w="93" w:type="dxa"/>
        <w:tblLayout w:type="fixed"/>
        <w:tblLook w:val="00A0"/>
      </w:tblPr>
      <w:tblGrid>
        <w:gridCol w:w="5224"/>
        <w:gridCol w:w="3155"/>
        <w:gridCol w:w="5103"/>
      </w:tblGrid>
      <w:tr w:rsidR="00683B78" w:rsidRPr="0022008B">
        <w:trPr>
          <w:trHeight w:val="705"/>
        </w:trPr>
        <w:tc>
          <w:tcPr>
            <w:tcW w:w="13482" w:type="dxa"/>
            <w:gridSpan w:val="3"/>
            <w:tcBorders>
              <w:top w:val="nil"/>
              <w:left w:val="nil"/>
              <w:bottom w:val="nil"/>
              <w:right w:val="nil"/>
            </w:tcBorders>
            <w:vAlign w:val="center"/>
          </w:tcPr>
          <w:p w:rsidR="00683B78" w:rsidRDefault="00683B78">
            <w:pPr>
              <w:widowControl/>
              <w:jc w:val="center"/>
              <w:rPr>
                <w:rFonts w:ascii="仿宋" w:eastAsia="仿宋" w:hAnsi="仿宋" w:cs="仿宋"/>
                <w:kern w:val="0"/>
                <w:sz w:val="32"/>
                <w:szCs w:val="32"/>
              </w:rPr>
            </w:pPr>
          </w:p>
          <w:p w:rsidR="00683B78" w:rsidRDefault="00683B78">
            <w:pPr>
              <w:widowControl/>
              <w:jc w:val="center"/>
              <w:rPr>
                <w:rFonts w:ascii="仿宋" w:eastAsia="仿宋" w:hAnsi="仿宋" w:cs="仿宋"/>
                <w:kern w:val="0"/>
                <w:sz w:val="32"/>
                <w:szCs w:val="32"/>
              </w:rPr>
            </w:pPr>
            <w:r>
              <w:rPr>
                <w:rFonts w:ascii="楷体" w:eastAsia="楷体" w:hAnsi="楷体" w:cs="楷体" w:hint="eastAsia"/>
                <w:b/>
                <w:bCs/>
                <w:kern w:val="0"/>
                <w:sz w:val="32"/>
                <w:szCs w:val="32"/>
              </w:rPr>
              <w:t>霸州市行政审批局部门固定资产占用情况表</w:t>
            </w:r>
          </w:p>
        </w:tc>
      </w:tr>
      <w:tr w:rsidR="00683B78" w:rsidRPr="0022008B">
        <w:trPr>
          <w:trHeight w:val="510"/>
        </w:trPr>
        <w:tc>
          <w:tcPr>
            <w:tcW w:w="8379" w:type="dxa"/>
            <w:gridSpan w:val="2"/>
            <w:tcBorders>
              <w:top w:val="nil"/>
              <w:left w:val="nil"/>
              <w:bottom w:val="nil"/>
              <w:right w:val="nil"/>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hint="eastAsia"/>
                <w:kern w:val="0"/>
                <w:sz w:val="32"/>
                <w:szCs w:val="32"/>
              </w:rPr>
              <w:t>编制部门：</w:t>
            </w:r>
            <w:r>
              <w:rPr>
                <w:rFonts w:ascii="仿宋" w:eastAsia="仿宋" w:hAnsi="仿宋" w:cs="仿宋"/>
                <w:kern w:val="0"/>
                <w:sz w:val="32"/>
                <w:szCs w:val="32"/>
              </w:rPr>
              <w:t>108</w:t>
            </w:r>
            <w:r>
              <w:rPr>
                <w:rFonts w:ascii="仿宋" w:eastAsia="仿宋" w:hAnsi="仿宋" w:cs="仿宋" w:hint="eastAsia"/>
                <w:kern w:val="0"/>
                <w:sz w:val="32"/>
                <w:szCs w:val="32"/>
              </w:rPr>
              <w:t>霸州市行政审批局</w:t>
            </w:r>
          </w:p>
        </w:tc>
        <w:tc>
          <w:tcPr>
            <w:tcW w:w="5103" w:type="dxa"/>
            <w:tcBorders>
              <w:top w:val="nil"/>
              <w:left w:val="nil"/>
              <w:bottom w:val="nil"/>
              <w:right w:val="nil"/>
            </w:tcBorders>
            <w:vAlign w:val="center"/>
          </w:tcPr>
          <w:p w:rsidR="00683B78" w:rsidRDefault="00683B78" w:rsidP="009E4DEE">
            <w:pPr>
              <w:widowControl/>
              <w:jc w:val="left"/>
              <w:rPr>
                <w:rFonts w:ascii="仿宋" w:eastAsia="仿宋" w:hAnsi="仿宋" w:cs="仿宋"/>
                <w:kern w:val="0"/>
                <w:sz w:val="32"/>
                <w:szCs w:val="32"/>
              </w:rPr>
            </w:pPr>
            <w:r>
              <w:rPr>
                <w:rFonts w:ascii="仿宋" w:eastAsia="仿宋" w:hAnsi="仿宋" w:cs="仿宋" w:hint="eastAsia"/>
                <w:kern w:val="0"/>
                <w:sz w:val="32"/>
                <w:szCs w:val="32"/>
              </w:rPr>
              <w:t>截止时间：</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w:t>
            </w:r>
            <w:r>
              <w:rPr>
                <w:rFonts w:ascii="仿宋" w:eastAsia="仿宋" w:hAnsi="仿宋" w:cs="仿宋"/>
                <w:kern w:val="0"/>
                <w:sz w:val="32"/>
                <w:szCs w:val="32"/>
              </w:rPr>
              <w:t xml:space="preserve">  </w:t>
            </w:r>
          </w:p>
        </w:tc>
      </w:tr>
      <w:tr w:rsidR="00683B78" w:rsidRPr="0022008B">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hint="eastAsia"/>
                <w:kern w:val="0"/>
                <w:sz w:val="32"/>
                <w:szCs w:val="32"/>
              </w:rPr>
              <w:t>项</w:t>
            </w:r>
            <w:r>
              <w:rPr>
                <w:rFonts w:ascii="仿宋" w:eastAsia="仿宋" w:hAnsi="仿宋" w:cs="仿宋"/>
                <w:kern w:val="0"/>
                <w:sz w:val="32"/>
                <w:szCs w:val="32"/>
              </w:rPr>
              <w:t xml:space="preserve">   </w:t>
            </w:r>
            <w:r>
              <w:rPr>
                <w:rFonts w:ascii="仿宋" w:eastAsia="仿宋" w:hAnsi="仿宋" w:cs="仿宋" w:hint="eastAsia"/>
                <w:kern w:val="0"/>
                <w:sz w:val="32"/>
                <w:szCs w:val="32"/>
              </w:rPr>
              <w:t>目</w:t>
            </w:r>
          </w:p>
        </w:tc>
        <w:tc>
          <w:tcPr>
            <w:tcW w:w="3155" w:type="dxa"/>
            <w:tcBorders>
              <w:top w:val="single" w:sz="4" w:space="0" w:color="auto"/>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hint="eastAsia"/>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hint="eastAsia"/>
                <w:kern w:val="0"/>
                <w:sz w:val="32"/>
                <w:szCs w:val="32"/>
              </w:rPr>
              <w:t>价值（金额单位：万元）</w:t>
            </w:r>
          </w:p>
        </w:tc>
      </w:tr>
      <w:tr w:rsidR="00683B78" w:rsidRPr="0022008B">
        <w:trPr>
          <w:trHeight w:val="543"/>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hint="eastAsia"/>
                <w:kern w:val="0"/>
                <w:sz w:val="32"/>
                <w:szCs w:val="32"/>
              </w:rPr>
              <w:t>资产总额</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kern w:val="0"/>
                <w:sz w:val="32"/>
                <w:szCs w:val="32"/>
              </w:rPr>
              <w:t>——</w:t>
            </w: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kern w:val="0"/>
                <w:sz w:val="32"/>
                <w:szCs w:val="32"/>
              </w:rPr>
              <w:t>1434.32</w:t>
            </w:r>
          </w:p>
        </w:tc>
      </w:tr>
      <w:tr w:rsidR="00683B78" w:rsidRPr="0022008B">
        <w:trPr>
          <w:trHeight w:val="578"/>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、房屋（平方米）</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kern w:val="0"/>
                <w:sz w:val="32"/>
                <w:szCs w:val="32"/>
              </w:rPr>
              <w:t>8616.9</w:t>
            </w: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r>
      <w:tr w:rsidR="00683B78" w:rsidRPr="0022008B">
        <w:trPr>
          <w:trHeight w:val="543"/>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其中：办公用房（平方米）</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r>
      <w:tr w:rsidR="00683B78" w:rsidRPr="0022008B">
        <w:trPr>
          <w:trHeight w:val="566"/>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、车辆（台、辆）</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r>
      <w:tr w:rsidR="00683B78" w:rsidRPr="0022008B">
        <w:trPr>
          <w:trHeight w:val="546"/>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、单价在</w:t>
            </w:r>
            <w:r>
              <w:rPr>
                <w:rFonts w:ascii="仿宋" w:eastAsia="仿宋" w:hAnsi="仿宋" w:cs="仿宋"/>
                <w:kern w:val="0"/>
                <w:sz w:val="32"/>
                <w:szCs w:val="32"/>
              </w:rPr>
              <w:t>20</w:t>
            </w:r>
            <w:r>
              <w:rPr>
                <w:rFonts w:ascii="仿宋" w:eastAsia="仿宋" w:hAnsi="仿宋" w:cs="仿宋" w:hint="eastAsia"/>
                <w:kern w:val="0"/>
                <w:sz w:val="32"/>
                <w:szCs w:val="32"/>
              </w:rPr>
              <w:t>万元以上的设备</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r>
      <w:tr w:rsidR="00683B78" w:rsidRPr="0022008B">
        <w:trPr>
          <w:trHeight w:val="645"/>
        </w:trPr>
        <w:tc>
          <w:tcPr>
            <w:tcW w:w="5224" w:type="dxa"/>
            <w:tcBorders>
              <w:top w:val="nil"/>
              <w:left w:val="single" w:sz="4" w:space="0" w:color="auto"/>
              <w:bottom w:val="single" w:sz="4" w:space="0" w:color="auto"/>
              <w:right w:val="single" w:sz="4" w:space="0" w:color="auto"/>
            </w:tcBorders>
            <w:vAlign w:val="center"/>
          </w:tcPr>
          <w:p w:rsidR="00683B78" w:rsidRDefault="00683B78">
            <w:pPr>
              <w:widowControl/>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、其他固定资产</w:t>
            </w:r>
          </w:p>
        </w:tc>
        <w:tc>
          <w:tcPr>
            <w:tcW w:w="3155"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683B78" w:rsidRDefault="00683B78">
            <w:pPr>
              <w:widowControl/>
              <w:jc w:val="center"/>
              <w:rPr>
                <w:rFonts w:ascii="仿宋" w:eastAsia="仿宋" w:hAnsi="仿宋" w:cs="仿宋"/>
                <w:kern w:val="0"/>
                <w:sz w:val="32"/>
                <w:szCs w:val="32"/>
              </w:rPr>
            </w:pPr>
            <w:r>
              <w:rPr>
                <w:rFonts w:ascii="仿宋" w:eastAsia="仿宋" w:hAnsi="仿宋" w:cs="仿宋"/>
                <w:kern w:val="0"/>
                <w:sz w:val="32"/>
                <w:szCs w:val="32"/>
              </w:rPr>
              <w:t>1434.32</w:t>
            </w:r>
          </w:p>
        </w:tc>
      </w:tr>
    </w:tbl>
    <w:p w:rsidR="00683B78" w:rsidRDefault="00683B78" w:rsidP="00683B78">
      <w:pPr>
        <w:ind w:firstLineChars="200" w:firstLine="31680"/>
        <w:rPr>
          <w:rFonts w:ascii="黑体" w:eastAsia="黑体" w:hAnsi="黑体" w:cs="黑体"/>
          <w:sz w:val="32"/>
          <w:szCs w:val="32"/>
        </w:rPr>
      </w:pPr>
      <w:r>
        <w:rPr>
          <w:rFonts w:ascii="黑体" w:eastAsia="黑体" w:hAnsi="黑体" w:cs="黑体" w:hint="eastAsia"/>
          <w:sz w:val="32"/>
          <w:szCs w:val="32"/>
        </w:rPr>
        <w:t>八、名词解释</w:t>
      </w:r>
    </w:p>
    <w:p w:rsidR="00683B78" w:rsidRDefault="00683B78">
      <w:pPr>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、一般公共预算拨款收入：指市级财政当年拨付的资金。</w:t>
      </w:r>
    </w:p>
    <w:p w:rsidR="00683B78" w:rsidRDefault="00683B78">
      <w:pPr>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、事业收入：指事业单位开展专业业务活动及辅助活动所取得的收入。</w:t>
      </w:r>
    </w:p>
    <w:p w:rsidR="00683B78" w:rsidRDefault="00683B78">
      <w:pPr>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、其他收入：指除上述“财政拨款收入”、“事业收入”等以外的收入。主要是按规定动用的租房收入、存款利息收入等。</w:t>
      </w:r>
    </w:p>
    <w:p w:rsidR="00683B78" w:rsidRDefault="00683B78">
      <w:pPr>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、基本支出：指为保障机构正常运转、完成日常工作任务而发生的人员支出和公用支出。</w:t>
      </w:r>
    </w:p>
    <w:p w:rsidR="00683B78" w:rsidRDefault="00683B78">
      <w:pPr>
        <w:rPr>
          <w:rFonts w:ascii="仿宋" w:eastAsia="仿宋" w:hAnsi="仿宋" w:cs="仿宋"/>
          <w:sz w:val="32"/>
          <w:szCs w:val="32"/>
        </w:rPr>
      </w:pPr>
      <w:r>
        <w:rPr>
          <w:rFonts w:ascii="仿宋" w:eastAsia="仿宋" w:hAnsi="仿宋" w:cs="仿宋"/>
          <w:sz w:val="32"/>
          <w:szCs w:val="32"/>
        </w:rPr>
        <w:t xml:space="preserve">    5</w:t>
      </w:r>
      <w:r>
        <w:rPr>
          <w:rFonts w:ascii="仿宋" w:eastAsia="仿宋" w:hAnsi="仿宋" w:cs="仿宋" w:hint="eastAsia"/>
          <w:sz w:val="32"/>
          <w:szCs w:val="32"/>
        </w:rPr>
        <w:t>、项目支出：指在基本支出之外为完成特定行政任务和事业发展目标所发生的支出。</w:t>
      </w:r>
    </w:p>
    <w:p w:rsidR="00683B78" w:rsidRDefault="00683B78">
      <w:pPr>
        <w:rPr>
          <w:rFonts w:ascii="仿宋" w:eastAsia="仿宋" w:hAnsi="仿宋" w:cs="仿宋"/>
          <w:sz w:val="32"/>
          <w:szCs w:val="32"/>
        </w:rPr>
      </w:pPr>
      <w:r>
        <w:rPr>
          <w:rFonts w:ascii="仿宋" w:eastAsia="仿宋" w:hAnsi="仿宋" w:cs="仿宋"/>
          <w:sz w:val="32"/>
          <w:szCs w:val="32"/>
        </w:rPr>
        <w:t xml:space="preserve">    6</w:t>
      </w:r>
      <w:r>
        <w:rPr>
          <w:rFonts w:ascii="仿宋" w:eastAsia="仿宋" w:hAnsi="仿宋" w:cs="仿宋" w:hint="eastAsia"/>
          <w:sz w:val="32"/>
          <w:szCs w:val="32"/>
        </w:rPr>
        <w:t>、上缴上级支出：指下级单位上缴上级的支出。</w:t>
      </w:r>
    </w:p>
    <w:p w:rsidR="00683B78" w:rsidRDefault="00683B78">
      <w:pPr>
        <w:rPr>
          <w:rFonts w:ascii="仿宋" w:eastAsia="仿宋" w:hAnsi="仿宋" w:cs="仿宋"/>
          <w:sz w:val="32"/>
          <w:szCs w:val="32"/>
        </w:rPr>
      </w:pPr>
      <w:r>
        <w:rPr>
          <w:rFonts w:ascii="仿宋" w:eastAsia="仿宋" w:hAnsi="仿宋" w:cs="仿宋"/>
          <w:sz w:val="32"/>
          <w:szCs w:val="32"/>
        </w:rPr>
        <w:t xml:space="preserve">    7</w:t>
      </w:r>
      <w:r>
        <w:rPr>
          <w:rFonts w:ascii="仿宋" w:eastAsia="仿宋" w:hAnsi="仿宋" w:cs="仿宋"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3B78" w:rsidRDefault="00683B78">
      <w:pPr>
        <w:rPr>
          <w:rFonts w:ascii="仿宋" w:eastAsia="仿宋" w:hAnsi="仿宋" w:cs="仿宋"/>
          <w:sz w:val="32"/>
          <w:szCs w:val="32"/>
        </w:rPr>
      </w:pPr>
      <w:r>
        <w:rPr>
          <w:rFonts w:ascii="仿宋" w:eastAsia="仿宋" w:hAnsi="仿宋" w:cs="仿宋"/>
          <w:sz w:val="32"/>
          <w:szCs w:val="32"/>
        </w:rPr>
        <w:t xml:space="preserve">    8</w:t>
      </w:r>
      <w:r>
        <w:rPr>
          <w:rFonts w:ascii="仿宋" w:eastAsia="仿宋" w:hAnsi="仿宋" w:cs="仿宋"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3B78" w:rsidRDefault="00683B78" w:rsidP="00177A39">
      <w:pPr>
        <w:ind w:firstLineChars="200" w:firstLine="31680"/>
        <w:rPr>
          <w:rFonts w:ascii="黑体" w:eastAsia="黑体" w:hAnsi="黑体" w:cs="黑体"/>
          <w:sz w:val="32"/>
          <w:szCs w:val="32"/>
        </w:rPr>
      </w:pPr>
      <w:r>
        <w:rPr>
          <w:rFonts w:ascii="黑体" w:eastAsia="黑体" w:hAnsi="黑体" w:cs="黑体" w:hint="eastAsia"/>
          <w:sz w:val="32"/>
          <w:szCs w:val="32"/>
        </w:rPr>
        <w:t>九、其它需要说明的事项</w:t>
      </w:r>
    </w:p>
    <w:p w:rsidR="00683B78" w:rsidRDefault="00683B78">
      <w:pPr>
        <w:ind w:firstLine="640"/>
        <w:rPr>
          <w:rFonts w:ascii="仿宋" w:eastAsia="仿宋" w:hAnsi="仿宋" w:cs="仿宋"/>
          <w:sz w:val="32"/>
          <w:szCs w:val="32"/>
        </w:rPr>
      </w:pPr>
      <w:r>
        <w:rPr>
          <w:rFonts w:ascii="仿宋" w:eastAsia="仿宋" w:hAnsi="仿宋" w:cs="仿宋" w:hint="eastAsia"/>
          <w:sz w:val="32"/>
          <w:szCs w:val="32"/>
        </w:rPr>
        <w:t>无其它需要说明的事项。</w:t>
      </w:r>
    </w:p>
    <w:sectPr w:rsidR="00683B78" w:rsidSect="003A5FEB">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78" w:rsidRDefault="00683B78" w:rsidP="003A5FEB">
      <w:r>
        <w:separator/>
      </w:r>
    </w:p>
  </w:endnote>
  <w:endnote w:type="continuationSeparator" w:id="0">
    <w:p w:rsidR="00683B78" w:rsidRDefault="00683B78" w:rsidP="003A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78" w:rsidRDefault="00683B78">
    <w:pPr>
      <w:pStyle w:val="Footer"/>
      <w:jc w:val="center"/>
    </w:pPr>
    <w:r>
      <w:rPr>
        <w:sz w:val="28"/>
      </w:rPr>
      <w:fldChar w:fldCharType="begin"/>
    </w:r>
    <w:r>
      <w:rPr>
        <w:sz w:val="28"/>
      </w:rPr>
      <w:instrText>PAGE   \* MERGEFORMAT</w:instrText>
    </w:r>
    <w:r>
      <w:rPr>
        <w:sz w:val="28"/>
      </w:rPr>
      <w:fldChar w:fldCharType="separate"/>
    </w:r>
    <w:r w:rsidRPr="00453D28">
      <w:rPr>
        <w:noProof/>
        <w:sz w:val="28"/>
        <w:lang w:val="zh-CN"/>
      </w:rPr>
      <w:t>11</w:t>
    </w:r>
    <w:r>
      <w:rPr>
        <w:sz w:val="28"/>
      </w:rPr>
      <w:fldChar w:fldCharType="end"/>
    </w:r>
  </w:p>
  <w:p w:rsidR="00683B78" w:rsidRDefault="00683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78" w:rsidRDefault="00683B78" w:rsidP="003A5FEB">
      <w:r>
        <w:separator/>
      </w:r>
    </w:p>
  </w:footnote>
  <w:footnote w:type="continuationSeparator" w:id="0">
    <w:p w:rsidR="00683B78" w:rsidRDefault="00683B78" w:rsidP="003A5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4316"/>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847EF"/>
    <w:rsid w:val="0009108E"/>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1845"/>
    <w:rsid w:val="00122CA5"/>
    <w:rsid w:val="001245BB"/>
    <w:rsid w:val="00126262"/>
    <w:rsid w:val="001353FD"/>
    <w:rsid w:val="001433DA"/>
    <w:rsid w:val="00152A3B"/>
    <w:rsid w:val="00162841"/>
    <w:rsid w:val="00165677"/>
    <w:rsid w:val="00170039"/>
    <w:rsid w:val="00177A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008B"/>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D51B4"/>
    <w:rsid w:val="002D67F3"/>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5FEB"/>
    <w:rsid w:val="003A6E7C"/>
    <w:rsid w:val="003A7DA6"/>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3D28"/>
    <w:rsid w:val="00457736"/>
    <w:rsid w:val="00457896"/>
    <w:rsid w:val="00460F14"/>
    <w:rsid w:val="00462805"/>
    <w:rsid w:val="0046556D"/>
    <w:rsid w:val="004664F1"/>
    <w:rsid w:val="00470561"/>
    <w:rsid w:val="00470B77"/>
    <w:rsid w:val="00472923"/>
    <w:rsid w:val="00480407"/>
    <w:rsid w:val="004860C5"/>
    <w:rsid w:val="00486A88"/>
    <w:rsid w:val="004A2340"/>
    <w:rsid w:val="004A354F"/>
    <w:rsid w:val="004A41D0"/>
    <w:rsid w:val="004A45F5"/>
    <w:rsid w:val="004A77B1"/>
    <w:rsid w:val="004B0AE4"/>
    <w:rsid w:val="004B59A6"/>
    <w:rsid w:val="004B67EC"/>
    <w:rsid w:val="004C68B6"/>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46B3"/>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03CB"/>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260C"/>
    <w:rsid w:val="00681EFF"/>
    <w:rsid w:val="00683B78"/>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03156"/>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5457"/>
    <w:rsid w:val="007B7089"/>
    <w:rsid w:val="007C2346"/>
    <w:rsid w:val="007C2902"/>
    <w:rsid w:val="007C4F30"/>
    <w:rsid w:val="007D0A59"/>
    <w:rsid w:val="007E1DA8"/>
    <w:rsid w:val="007E2C66"/>
    <w:rsid w:val="007E5C75"/>
    <w:rsid w:val="007F055D"/>
    <w:rsid w:val="007F087E"/>
    <w:rsid w:val="007F2C5A"/>
    <w:rsid w:val="007F3D63"/>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5153"/>
    <w:rsid w:val="0098798C"/>
    <w:rsid w:val="0099180C"/>
    <w:rsid w:val="00994C35"/>
    <w:rsid w:val="009955F6"/>
    <w:rsid w:val="009A2F5C"/>
    <w:rsid w:val="009B077C"/>
    <w:rsid w:val="009B11C8"/>
    <w:rsid w:val="009B2A39"/>
    <w:rsid w:val="009B58A9"/>
    <w:rsid w:val="009C2863"/>
    <w:rsid w:val="009C762E"/>
    <w:rsid w:val="009D439C"/>
    <w:rsid w:val="009E0EEF"/>
    <w:rsid w:val="009E4DEE"/>
    <w:rsid w:val="009F225E"/>
    <w:rsid w:val="009F4437"/>
    <w:rsid w:val="009F7FFC"/>
    <w:rsid w:val="00A003B8"/>
    <w:rsid w:val="00A03100"/>
    <w:rsid w:val="00A05E95"/>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5F3D"/>
    <w:rsid w:val="00D260D2"/>
    <w:rsid w:val="00D4269E"/>
    <w:rsid w:val="00D45811"/>
    <w:rsid w:val="00D46C97"/>
    <w:rsid w:val="00D47E19"/>
    <w:rsid w:val="00D523E9"/>
    <w:rsid w:val="00D528F5"/>
    <w:rsid w:val="00D559AC"/>
    <w:rsid w:val="00D57A83"/>
    <w:rsid w:val="00D63054"/>
    <w:rsid w:val="00D71ECE"/>
    <w:rsid w:val="00D75B58"/>
    <w:rsid w:val="00D86270"/>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5CC0"/>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4BB4"/>
    <w:rsid w:val="00EB7427"/>
    <w:rsid w:val="00EB7463"/>
    <w:rsid w:val="00EC0907"/>
    <w:rsid w:val="00EC47F6"/>
    <w:rsid w:val="00ED2E11"/>
    <w:rsid w:val="00ED7F34"/>
    <w:rsid w:val="00EE1B43"/>
    <w:rsid w:val="00EF02FF"/>
    <w:rsid w:val="00EF1B99"/>
    <w:rsid w:val="00EF441B"/>
    <w:rsid w:val="00EF6E7B"/>
    <w:rsid w:val="00F05B79"/>
    <w:rsid w:val="00F153EF"/>
    <w:rsid w:val="00F31971"/>
    <w:rsid w:val="00F32569"/>
    <w:rsid w:val="00F417E3"/>
    <w:rsid w:val="00F4182E"/>
    <w:rsid w:val="00F42CB4"/>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 w:val="054C7AA2"/>
    <w:rsid w:val="0AC1657F"/>
    <w:rsid w:val="0DB73A45"/>
    <w:rsid w:val="0F5D359C"/>
    <w:rsid w:val="2BC16DDF"/>
    <w:rsid w:val="2BC74954"/>
    <w:rsid w:val="2BFB6233"/>
    <w:rsid w:val="2C3272EA"/>
    <w:rsid w:val="2CC47CE3"/>
    <w:rsid w:val="2E6F1291"/>
    <w:rsid w:val="3C5C580A"/>
    <w:rsid w:val="3D470353"/>
    <w:rsid w:val="44891C90"/>
    <w:rsid w:val="45080845"/>
    <w:rsid w:val="454B52BD"/>
    <w:rsid w:val="4D383B4F"/>
    <w:rsid w:val="60DC0955"/>
    <w:rsid w:val="62095B44"/>
    <w:rsid w:val="672953DB"/>
    <w:rsid w:val="6EF14E44"/>
    <w:rsid w:val="6F2879AD"/>
    <w:rsid w:val="76667001"/>
    <w:rsid w:val="768F68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EB"/>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A5FEB"/>
    <w:rPr>
      <w:sz w:val="18"/>
      <w:szCs w:val="18"/>
    </w:rPr>
  </w:style>
  <w:style w:type="character" w:customStyle="1" w:styleId="BalloonTextChar">
    <w:name w:val="Balloon Text Char"/>
    <w:basedOn w:val="DefaultParagraphFont"/>
    <w:link w:val="BalloonText"/>
    <w:uiPriority w:val="99"/>
    <w:semiHidden/>
    <w:locked/>
    <w:rsid w:val="003A5FEB"/>
    <w:rPr>
      <w:rFonts w:cs="Times New Roman"/>
      <w:sz w:val="18"/>
      <w:szCs w:val="18"/>
    </w:rPr>
  </w:style>
  <w:style w:type="paragraph" w:styleId="Footer">
    <w:name w:val="footer"/>
    <w:basedOn w:val="Normal"/>
    <w:link w:val="FooterChar"/>
    <w:uiPriority w:val="99"/>
    <w:rsid w:val="003A5FEB"/>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3A5FEB"/>
    <w:rPr>
      <w:rFonts w:ascii="Times New Roman" w:eastAsia="宋体" w:hAnsi="Times New Roman" w:cs="Times New Roman"/>
      <w:sz w:val="18"/>
      <w:szCs w:val="18"/>
    </w:rPr>
  </w:style>
  <w:style w:type="paragraph" w:styleId="Header">
    <w:name w:val="header"/>
    <w:basedOn w:val="Normal"/>
    <w:link w:val="HeaderChar"/>
    <w:uiPriority w:val="99"/>
    <w:rsid w:val="003A5FE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3A5FEB"/>
    <w:rPr>
      <w:rFonts w:ascii="Times New Roman" w:eastAsia="宋体" w:hAnsi="Times New Roman" w:cs="Times New Roman"/>
      <w:sz w:val="18"/>
      <w:szCs w:val="18"/>
    </w:rPr>
  </w:style>
  <w:style w:type="paragraph" w:styleId="TOC1">
    <w:name w:val="toc 1"/>
    <w:basedOn w:val="Normal"/>
    <w:next w:val="Normal"/>
    <w:uiPriority w:val="99"/>
    <w:rsid w:val="003A5FEB"/>
    <w:rPr>
      <w:rFonts w:ascii="Times New Roman" w:hAnsi="Times New Roman"/>
      <w:szCs w:val="24"/>
    </w:rPr>
  </w:style>
  <w:style w:type="paragraph" w:styleId="TOC2">
    <w:name w:val="toc 2"/>
    <w:basedOn w:val="Normal"/>
    <w:next w:val="Normal"/>
    <w:uiPriority w:val="99"/>
    <w:rsid w:val="003A5FEB"/>
    <w:pPr>
      <w:ind w:leftChars="200" w:left="420"/>
    </w:pPr>
    <w:rPr>
      <w:rFonts w:ascii="Times New Roman" w:hAnsi="Times New Roman"/>
      <w:szCs w:val="24"/>
    </w:rPr>
  </w:style>
  <w:style w:type="paragraph" w:customStyle="1" w:styleId="Default">
    <w:name w:val="Default"/>
    <w:uiPriority w:val="99"/>
    <w:rsid w:val="003A5FEB"/>
    <w:pPr>
      <w:widowControl w:val="0"/>
      <w:autoSpaceDE w:val="0"/>
      <w:autoSpaceDN w:val="0"/>
      <w:adjustRightInd w:val="0"/>
    </w:pPr>
    <w:rPr>
      <w:color w:val="000000"/>
      <w:kern w:val="0"/>
      <w:sz w:val="24"/>
      <w:szCs w:val="24"/>
    </w:rPr>
  </w:style>
  <w:style w:type="paragraph" w:customStyle="1" w:styleId="Char">
    <w:name w:val="Char"/>
    <w:basedOn w:val="Normal"/>
    <w:uiPriority w:val="99"/>
    <w:rsid w:val="003A5FEB"/>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13</Pages>
  <Words>762</Words>
  <Characters>4350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LenovoUser</cp:lastModifiedBy>
  <cp:revision>1350</cp:revision>
  <cp:lastPrinted>2018-02-28T01:51:00Z</cp:lastPrinted>
  <dcterms:created xsi:type="dcterms:W3CDTF">2017-10-26T06:45:00Z</dcterms:created>
  <dcterms:modified xsi:type="dcterms:W3CDTF">2018-03-07T08:40:00Z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