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rPr>
          <w:rFonts w:ascii="宋体"/>
          <w:b/>
          <w:sz w:val="44"/>
          <w:szCs w:val="44"/>
        </w:rPr>
      </w:pPr>
      <w:r>
        <w:rPr>
          <w:rFonts w:hint="eastAsia" w:ascii="宋体" w:hAnsi="宋体"/>
          <w:b/>
          <w:sz w:val="44"/>
          <w:szCs w:val="44"/>
        </w:rPr>
        <w:t>霸州市纪检委</w:t>
      </w:r>
    </w:p>
    <w:p>
      <w:pPr>
        <w:spacing w:line="560" w:lineRule="exact"/>
        <w:ind w:firstLine="883" w:firstLineChars="200"/>
        <w:jc w:val="center"/>
        <w:rPr>
          <w:rFonts w:ascii="黑体" w:hAnsi="黑体" w:eastAsia="黑体"/>
          <w:sz w:val="44"/>
          <w:szCs w:val="44"/>
        </w:rPr>
      </w:pPr>
      <w:r>
        <w:rPr>
          <w:rFonts w:ascii="宋体" w:hAnsi="宋体"/>
          <w:b/>
          <w:sz w:val="44"/>
          <w:szCs w:val="44"/>
        </w:rPr>
        <w:t>2017</w:t>
      </w:r>
      <w:r>
        <w:rPr>
          <w:rFonts w:hint="eastAsia" w:ascii="宋体" w:hAnsi="宋体"/>
          <w:b/>
          <w:sz w:val="44"/>
          <w:szCs w:val="44"/>
        </w:rPr>
        <w:t>年度决算信息公开情况说明</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按照《预算法》、《河北省财政厅关于印发</w:t>
      </w:r>
      <w:r>
        <w:rPr>
          <w:rFonts w:ascii="仿宋" w:hAnsi="仿宋" w:eastAsia="仿宋"/>
          <w:sz w:val="32"/>
          <w:szCs w:val="32"/>
        </w:rPr>
        <w:t>&lt;</w:t>
      </w:r>
      <w:r>
        <w:rPr>
          <w:rFonts w:hint="eastAsia" w:ascii="仿宋" w:hAnsi="仿宋" w:eastAsia="仿宋"/>
          <w:sz w:val="32"/>
          <w:szCs w:val="32"/>
        </w:rPr>
        <w:t>河北省预决算公开操作规程实施细则</w:t>
      </w:r>
      <w:r>
        <w:rPr>
          <w:rFonts w:ascii="仿宋" w:hAnsi="仿宋" w:eastAsia="仿宋"/>
          <w:sz w:val="32"/>
          <w:szCs w:val="32"/>
        </w:rPr>
        <w:t>&gt;</w:t>
      </w:r>
      <w:r>
        <w:rPr>
          <w:rFonts w:hint="eastAsia" w:ascii="仿宋" w:hAnsi="仿宋" w:eastAsia="仿宋"/>
          <w:sz w:val="32"/>
          <w:szCs w:val="32"/>
        </w:rPr>
        <w:t>的通知》（冀财预</w:t>
      </w:r>
      <w:r>
        <w:rPr>
          <w:rFonts w:hint="eastAsia" w:ascii="仿宋" w:hAnsi="仿宋" w:eastAsia="仿宋" w:cs="宋体"/>
          <w:sz w:val="32"/>
          <w:szCs w:val="32"/>
        </w:rPr>
        <w:t>﹝</w:t>
      </w:r>
      <w:r>
        <w:rPr>
          <w:rFonts w:ascii="仿宋" w:hAnsi="仿宋" w:eastAsia="仿宋"/>
          <w:sz w:val="32"/>
          <w:szCs w:val="32"/>
        </w:rPr>
        <w:t>2016</w:t>
      </w:r>
      <w:r>
        <w:rPr>
          <w:rFonts w:hint="eastAsia" w:ascii="仿宋" w:hAnsi="仿宋" w:eastAsia="仿宋" w:cs="宋体"/>
          <w:sz w:val="32"/>
          <w:szCs w:val="32"/>
        </w:rPr>
        <w:t>﹞</w:t>
      </w:r>
      <w:r>
        <w:rPr>
          <w:rFonts w:ascii="仿宋" w:hAnsi="仿宋" w:eastAsia="仿宋"/>
          <w:sz w:val="32"/>
          <w:szCs w:val="32"/>
        </w:rPr>
        <w:t>129</w:t>
      </w:r>
      <w:r>
        <w:rPr>
          <w:rFonts w:hint="eastAsia" w:ascii="仿宋" w:hAnsi="仿宋" w:eastAsia="仿宋"/>
          <w:sz w:val="32"/>
          <w:szCs w:val="32"/>
        </w:rPr>
        <w:t>号）等规定，现将</w:t>
      </w:r>
      <w:r>
        <w:rPr>
          <w:rFonts w:ascii="仿宋" w:hAnsi="仿宋" w:eastAsia="仿宋"/>
          <w:sz w:val="32"/>
          <w:szCs w:val="32"/>
        </w:rPr>
        <w:t>2017</w:t>
      </w:r>
      <w:r>
        <w:rPr>
          <w:rFonts w:hint="eastAsia" w:ascii="仿宋" w:hAnsi="仿宋" w:eastAsia="仿宋"/>
          <w:sz w:val="32"/>
          <w:szCs w:val="32"/>
        </w:rPr>
        <w:t>年部门决算公开如下：</w:t>
      </w:r>
    </w:p>
    <w:p>
      <w:pPr>
        <w:widowControl/>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部门职责及机构设置情况</w:t>
      </w:r>
    </w:p>
    <w:p>
      <w:pPr>
        <w:widowControl/>
        <w:spacing w:line="560" w:lineRule="exact"/>
        <w:ind w:firstLine="643" w:firstLineChars="200"/>
        <w:rPr>
          <w:rFonts w:ascii="仿宋" w:hAnsi="仿宋" w:eastAsia="仿宋"/>
          <w:sz w:val="32"/>
          <w:szCs w:val="32"/>
        </w:rPr>
      </w:pPr>
      <w:r>
        <w:rPr>
          <w:rFonts w:hint="eastAsia" w:ascii="仿宋" w:hAnsi="仿宋" w:eastAsia="仿宋" w:cs="黑体"/>
          <w:b/>
          <w:sz w:val="32"/>
          <w:szCs w:val="32"/>
        </w:rPr>
        <w:t>部门职责：</w:t>
      </w:r>
      <w:r>
        <w:rPr>
          <w:rFonts w:hint="eastAsia" w:ascii="仿宋" w:hAnsi="仿宋" w:eastAsia="仿宋" w:cs="黑体"/>
          <w:sz w:val="32"/>
          <w:szCs w:val="32"/>
        </w:rPr>
        <w:t>市纪委、市监察委员会履行党的纪律检查和国家监察两项职能。市纪委是负责党的纪律检查工作的专门机关，受市委和廊坊市纪委的双重领导；市监察委员会是行使国家监察职能的专责机关，由市人大代表大会产生，对市人民代表大会及其常委会和廊坊市监察委员会负责，并接受监督。</w:t>
      </w:r>
    </w:p>
    <w:p>
      <w:pPr>
        <w:widowControl/>
        <w:spacing w:line="560" w:lineRule="exact"/>
        <w:ind w:firstLine="640" w:firstLineChars="200"/>
        <w:rPr>
          <w:rFonts w:ascii="仿宋" w:hAnsi="仿宋" w:eastAsia="仿宋" w:cs="黑体"/>
          <w:b/>
          <w:sz w:val="32"/>
          <w:szCs w:val="32"/>
        </w:rPr>
      </w:pPr>
      <w:r>
        <w:rPr>
          <w:rFonts w:hint="eastAsia" w:ascii="仿宋" w:hAnsi="仿宋" w:eastAsia="仿宋"/>
          <w:sz w:val="32"/>
          <w:szCs w:val="32"/>
        </w:rPr>
        <w:t>市纪委、市监察委员会的主要职责是：</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维护党的章程和其他党内法规，检查党的路线、方针、政策和决议的执行情况，协助市委加强党风廉政建设和组织协调反腐败工作。</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督促全市各级党的组织落实全面从严治党的主体责任，履行对各级党的组织的党员的监督责任。对履行全面从严治党主体责任、监督责任不力、造成严重后果的，提出问责建议。</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把党的纪律和规矩挺在前面，运用监督执纪“四种形态”，建立完善党内监督体系。</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检查和处理全市各级党的组织和党员违反党的章程和其他党内法规及国家法律、法令的比较重要或复杂的案件，决定或取消对这些案件中党员的处分。</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对公职人员进行依法履职、秉公用权、廉洁从政从业以及道德操守情况进行监督检查。对涉嫌贪污贿赂、滥用职权、玩忽职守、权力寻租、利益输送、徇私舞弊以及浪费国家资源等职务违法和职务犯罪进行调查。依照相关法律对违法公职人员做出政务处分决定；对在职行使职权中存在的问题提出监察建议；对履行职责不力，失职失责的领导人员进行问责；对涉嫌职务犯罪的，将调查结果移送检察机关依法提起公诉。</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受理对党员违反党的纪律和国家法律法规的控告、检举；受理监察对象职务违法和职务犯罪行为的控告、检举。受理党员的控告和申诉，保障党员的权利；受理监察对象不服主管机关给予处置决定的申诉，以及法律法规规定的其他由监察机关受理的申诉等。</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调查全市党的组织和党员、监察对象遵纪守法情况，研究党风党纪、政风政纪中出现的带普遍性、倾向性的问题以及监察工作中具体应用法律问题，向有关方面提出相关建议；建立完善党内法规、制度，拟定党纪条规和政策规定；制定全市有关检查工作的具体规定、办法和实施细则等地方性规章制度，并组织监督实施。</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依法向各市人民代表大会及其常务委员会提出议案。</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按照廊坊市纪委及廊坊市委组织部下达的有关文件规定，管理全市纪检监察干部，组织和指导全市纪检监察干部的培训工作。</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十一</w:t>
      </w:r>
      <w:r>
        <w:rPr>
          <w:rFonts w:ascii="仿宋" w:hAnsi="仿宋" w:eastAsia="仿宋"/>
          <w:sz w:val="32"/>
          <w:szCs w:val="32"/>
        </w:rPr>
        <w:t>)</w:t>
      </w:r>
      <w:r>
        <w:rPr>
          <w:rFonts w:hint="eastAsia" w:ascii="仿宋" w:hAnsi="仿宋" w:eastAsia="仿宋"/>
          <w:sz w:val="32"/>
          <w:szCs w:val="32"/>
        </w:rPr>
        <w:t>承办廊坊市纪委、监委和我市市委、市人大授权和交办的其他事宜。</w:t>
      </w:r>
    </w:p>
    <w:p>
      <w:pPr>
        <w:pStyle w:val="10"/>
        <w:snapToGrid w:val="0"/>
        <w:spacing w:line="560" w:lineRule="atLeast"/>
        <w:ind w:firstLine="630" w:firstLineChars="196"/>
        <w:rPr>
          <w:rFonts w:ascii="仿宋" w:hAnsi="仿宋" w:eastAsia="仿宋" w:cs="Verdana"/>
          <w:b/>
          <w:sz w:val="32"/>
          <w:szCs w:val="32"/>
        </w:rPr>
      </w:pPr>
      <w:r>
        <w:rPr>
          <w:rFonts w:hint="eastAsia" w:ascii="仿宋" w:hAnsi="仿宋" w:eastAsia="仿宋" w:cs="仿宋"/>
          <w:b/>
          <w:sz w:val="32"/>
          <w:szCs w:val="32"/>
        </w:rPr>
        <w:t>机构设置</w:t>
      </w:r>
      <w:r>
        <w:rPr>
          <w:rFonts w:ascii="仿宋" w:hAnsi="仿宋" w:eastAsia="仿宋" w:cs="仿宋"/>
          <w:b/>
          <w:sz w:val="32"/>
          <w:szCs w:val="32"/>
        </w:rPr>
        <w:t>:</w:t>
      </w:r>
      <w:r>
        <w:rPr>
          <w:rFonts w:hint="eastAsia" w:ascii="仿宋" w:hAnsi="仿宋" w:eastAsia="仿宋" w:cs="仿宋"/>
          <w:sz w:val="32"/>
          <w:szCs w:val="32"/>
        </w:rPr>
        <w:t>霸州市纪检委根据以上职责共设置</w:t>
      </w:r>
      <w:r>
        <w:rPr>
          <w:rFonts w:ascii="仿宋" w:hAnsi="仿宋" w:eastAsia="仿宋" w:cs="仿宋"/>
          <w:sz w:val="32"/>
          <w:szCs w:val="32"/>
        </w:rPr>
        <w:t>20</w:t>
      </w:r>
      <w:r>
        <w:rPr>
          <w:rFonts w:hint="eastAsia" w:ascii="仿宋" w:hAnsi="仿宋" w:eastAsia="仿宋" w:cs="仿宋"/>
          <w:sz w:val="32"/>
          <w:szCs w:val="32"/>
        </w:rPr>
        <w:t>个职能科室（部门）</w:t>
      </w:r>
      <w:r>
        <w:rPr>
          <w:rFonts w:ascii="仿宋" w:hAnsi="仿宋" w:eastAsia="仿宋" w:cs="仿宋"/>
          <w:sz w:val="32"/>
          <w:szCs w:val="32"/>
        </w:rPr>
        <w:t>,</w:t>
      </w:r>
      <w:r>
        <w:rPr>
          <w:rFonts w:hint="eastAsia" w:ascii="仿宋" w:hAnsi="仿宋" w:eastAsia="仿宋" w:cs="仿宋"/>
          <w:sz w:val="32"/>
          <w:szCs w:val="32"/>
        </w:rPr>
        <w:t>分别为：办公室、组织部、宣传部、党风政风监督室、信访室、案件监督管理室、第一至第五纪检监察室（执纪监督）、第六至第十二纪检监察室（审查调查）、案件审理室、纪检监察干部监督室。</w:t>
      </w:r>
    </w:p>
    <w:p>
      <w:pPr>
        <w:spacing w:line="560" w:lineRule="exact"/>
        <w:ind w:firstLine="560" w:firstLineChars="200"/>
        <w:outlineLvl w:val="0"/>
        <w:rPr>
          <w:rFonts w:eastAsia="方正小标宋_GBK"/>
          <w:sz w:val="28"/>
          <w:szCs w:val="28"/>
        </w:rPr>
      </w:pPr>
      <w:r>
        <w:rPr>
          <w:rFonts w:hint="eastAsia" w:eastAsia="方正小标宋_GBK"/>
          <w:sz w:val="28"/>
          <w:szCs w:val="28"/>
        </w:rPr>
        <w:t>部门机构设置情况</w:t>
      </w:r>
    </w:p>
    <w:tbl>
      <w:tblPr>
        <w:tblStyle w:val="5"/>
        <w:tblW w:w="9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8"/>
        <w:gridCol w:w="2340"/>
        <w:gridCol w:w="1775"/>
        <w:gridCol w:w="2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0" w:hRule="atLeast"/>
          <w:tblHeader/>
          <w:jc w:val="center"/>
        </w:trPr>
        <w:tc>
          <w:tcPr>
            <w:tcW w:w="2278" w:type="dxa"/>
            <w:vMerge w:val="restart"/>
            <w:vAlign w:val="center"/>
          </w:tcPr>
          <w:p>
            <w:pPr>
              <w:spacing w:line="560" w:lineRule="exact"/>
              <w:ind w:firstLine="422" w:firstLineChars="200"/>
              <w:rPr>
                <w:rFonts w:eastAsia="方正书宋_GBK"/>
                <w:b/>
              </w:rPr>
            </w:pPr>
            <w:r>
              <w:rPr>
                <w:rFonts w:hint="eastAsia" w:eastAsia="方正书宋_GBK"/>
                <w:b/>
              </w:rPr>
              <w:t>单位名称</w:t>
            </w:r>
          </w:p>
        </w:tc>
        <w:tc>
          <w:tcPr>
            <w:tcW w:w="2340" w:type="dxa"/>
            <w:vMerge w:val="restart"/>
            <w:vAlign w:val="center"/>
          </w:tcPr>
          <w:p>
            <w:pPr>
              <w:spacing w:line="560" w:lineRule="exact"/>
              <w:ind w:firstLine="422" w:firstLineChars="200"/>
              <w:rPr>
                <w:rFonts w:eastAsia="方正书宋_GBK"/>
                <w:b/>
              </w:rPr>
            </w:pPr>
            <w:r>
              <w:rPr>
                <w:rFonts w:hint="eastAsia" w:eastAsia="方正书宋_GBK"/>
                <w:b/>
              </w:rPr>
              <w:t>单位性质</w:t>
            </w:r>
          </w:p>
        </w:tc>
        <w:tc>
          <w:tcPr>
            <w:tcW w:w="1775" w:type="dxa"/>
            <w:vMerge w:val="restart"/>
            <w:vAlign w:val="center"/>
          </w:tcPr>
          <w:p>
            <w:pPr>
              <w:spacing w:line="560" w:lineRule="exact"/>
              <w:ind w:firstLine="422" w:firstLineChars="200"/>
              <w:rPr>
                <w:rFonts w:eastAsia="方正书宋_GBK"/>
                <w:b/>
              </w:rPr>
            </w:pPr>
            <w:r>
              <w:rPr>
                <w:rFonts w:hint="eastAsia" w:eastAsia="方正书宋_GBK"/>
                <w:b/>
              </w:rPr>
              <w:t>单位</w:t>
            </w:r>
            <w:r>
              <w:rPr>
                <w:rFonts w:eastAsia="方正书宋_GBK"/>
                <w:b/>
              </w:rPr>
              <w:t xml:space="preserve"> </w:t>
            </w:r>
            <w:r>
              <w:rPr>
                <w:rFonts w:hint="eastAsia" w:eastAsia="方正书宋_GBK"/>
                <w:b/>
              </w:rPr>
              <w:t>规格</w:t>
            </w:r>
          </w:p>
        </w:tc>
        <w:tc>
          <w:tcPr>
            <w:tcW w:w="2707" w:type="dxa"/>
            <w:vMerge w:val="restart"/>
            <w:vAlign w:val="center"/>
          </w:tcPr>
          <w:p>
            <w:pPr>
              <w:spacing w:line="560" w:lineRule="exact"/>
              <w:ind w:firstLine="422" w:firstLineChars="200"/>
              <w:rPr>
                <w:rFonts w:eastAsia="方正书宋_GBK"/>
                <w:b/>
              </w:rPr>
            </w:pPr>
            <w:r>
              <w:rPr>
                <w:rFonts w:hint="eastAsia"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0" w:hRule="atLeast"/>
          <w:tblHeader/>
          <w:jc w:val="center"/>
        </w:trPr>
        <w:tc>
          <w:tcPr>
            <w:tcW w:w="2278" w:type="dxa"/>
            <w:vMerge w:val="continue"/>
            <w:vAlign w:val="center"/>
          </w:tcPr>
          <w:p>
            <w:pPr>
              <w:spacing w:line="560" w:lineRule="exact"/>
              <w:ind w:firstLine="420" w:firstLineChars="200"/>
              <w:outlineLvl w:val="0"/>
            </w:pPr>
          </w:p>
        </w:tc>
        <w:tc>
          <w:tcPr>
            <w:tcW w:w="2340" w:type="dxa"/>
            <w:vMerge w:val="continue"/>
            <w:vAlign w:val="center"/>
          </w:tcPr>
          <w:p>
            <w:pPr>
              <w:spacing w:line="560" w:lineRule="exact"/>
              <w:ind w:firstLine="420" w:firstLineChars="200"/>
              <w:outlineLvl w:val="0"/>
            </w:pPr>
          </w:p>
        </w:tc>
        <w:tc>
          <w:tcPr>
            <w:tcW w:w="1775" w:type="dxa"/>
            <w:vMerge w:val="continue"/>
            <w:vAlign w:val="center"/>
          </w:tcPr>
          <w:p>
            <w:pPr>
              <w:spacing w:line="560" w:lineRule="exact"/>
              <w:ind w:firstLine="420" w:firstLineChars="200"/>
              <w:outlineLvl w:val="0"/>
            </w:pPr>
          </w:p>
        </w:tc>
        <w:tc>
          <w:tcPr>
            <w:tcW w:w="2707" w:type="dxa"/>
            <w:vMerge w:val="continue"/>
            <w:vAlign w:val="center"/>
          </w:tcPr>
          <w:p>
            <w:pPr>
              <w:spacing w:line="560" w:lineRule="exact"/>
              <w:ind w:firstLine="420" w:firstLineChars="200"/>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1" w:hRule="atLeast"/>
          <w:jc w:val="center"/>
        </w:trPr>
        <w:tc>
          <w:tcPr>
            <w:tcW w:w="2278" w:type="dxa"/>
            <w:vAlign w:val="center"/>
          </w:tcPr>
          <w:p>
            <w:pPr>
              <w:spacing w:line="560" w:lineRule="exact"/>
              <w:ind w:firstLine="420" w:firstLineChars="200"/>
              <w:rPr>
                <w:rFonts w:eastAsia="方正书宋_GBK"/>
              </w:rPr>
            </w:pPr>
            <w:r>
              <w:rPr>
                <w:rFonts w:hint="eastAsia" w:eastAsia="方正书宋_GBK"/>
              </w:rPr>
              <w:t>霸州市纪检委</w:t>
            </w:r>
          </w:p>
        </w:tc>
        <w:tc>
          <w:tcPr>
            <w:tcW w:w="2340" w:type="dxa"/>
            <w:vAlign w:val="center"/>
          </w:tcPr>
          <w:p>
            <w:pPr>
              <w:spacing w:line="560" w:lineRule="exact"/>
              <w:ind w:firstLine="420" w:firstLineChars="200"/>
              <w:rPr>
                <w:rFonts w:eastAsia="方正书宋_GBK"/>
              </w:rPr>
            </w:pPr>
            <w:r>
              <w:rPr>
                <w:rFonts w:hint="eastAsia" w:eastAsia="方正书宋_GBK"/>
              </w:rPr>
              <w:t>行政</w:t>
            </w:r>
          </w:p>
        </w:tc>
        <w:tc>
          <w:tcPr>
            <w:tcW w:w="1775" w:type="dxa"/>
            <w:vAlign w:val="center"/>
          </w:tcPr>
          <w:p>
            <w:pPr>
              <w:spacing w:line="560" w:lineRule="exact"/>
              <w:jc w:val="center"/>
              <w:rPr>
                <w:rFonts w:eastAsia="方正书宋_GBK"/>
              </w:rPr>
            </w:pPr>
            <w:r>
              <w:rPr>
                <w:rFonts w:hint="eastAsia" w:eastAsia="方正书宋_GBK"/>
              </w:rPr>
              <w:t>副处级</w:t>
            </w:r>
          </w:p>
        </w:tc>
        <w:tc>
          <w:tcPr>
            <w:tcW w:w="2707" w:type="dxa"/>
            <w:vAlign w:val="center"/>
          </w:tcPr>
          <w:p>
            <w:pPr>
              <w:spacing w:line="560" w:lineRule="exact"/>
              <w:ind w:firstLine="420" w:firstLineChars="200"/>
              <w:rPr>
                <w:rFonts w:eastAsia="方正书宋_GBK"/>
              </w:rPr>
            </w:pPr>
            <w:r>
              <w:rPr>
                <w:rFonts w:hint="eastAsia" w:eastAsia="方正书宋_GBK"/>
              </w:rPr>
              <w:t>财政拨款</w:t>
            </w:r>
          </w:p>
        </w:tc>
      </w:tr>
    </w:tbl>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我单位为</w:t>
      </w:r>
      <w:r>
        <w:rPr>
          <w:rFonts w:ascii="仿宋" w:hAnsi="仿宋" w:eastAsia="仿宋" w:cs="仿宋"/>
          <w:b/>
          <w:bCs/>
          <w:sz w:val="28"/>
          <w:szCs w:val="28"/>
        </w:rPr>
        <w:t>1</w:t>
      </w:r>
      <w:r>
        <w:rPr>
          <w:rFonts w:hint="eastAsia" w:ascii="仿宋" w:hAnsi="仿宋" w:eastAsia="仿宋" w:cs="仿宋"/>
          <w:b/>
          <w:bCs/>
          <w:sz w:val="28"/>
          <w:szCs w:val="28"/>
        </w:rPr>
        <w:t>级预算单位，无下属单位，无汇总决算</w:t>
      </w:r>
    </w:p>
    <w:p>
      <w:pPr>
        <w:spacing w:line="560" w:lineRule="exact"/>
        <w:ind w:firstLine="560" w:firstLineChars="200"/>
        <w:rPr>
          <w:rFonts w:ascii="黑体" w:hAnsi="黑体" w:eastAsia="黑体"/>
          <w:sz w:val="32"/>
          <w:szCs w:val="32"/>
        </w:rPr>
      </w:pPr>
      <w:r>
        <w:rPr>
          <w:rFonts w:hint="eastAsia" w:eastAsia="黑体"/>
          <w:sz w:val="28"/>
          <w:szCs w:val="28"/>
        </w:rPr>
        <w:t>二、</w:t>
      </w:r>
      <w:r>
        <w:rPr>
          <w:rFonts w:hint="eastAsia" w:ascii="黑体" w:hAnsi="黑体" w:eastAsia="黑体"/>
          <w:sz w:val="32"/>
          <w:szCs w:val="32"/>
        </w:rPr>
        <w:t>部门决算报表（见附表）</w:t>
      </w:r>
    </w:p>
    <w:p>
      <w:pPr>
        <w:spacing w:line="560" w:lineRule="exact"/>
        <w:ind w:firstLine="640" w:firstLineChars="200"/>
        <w:rPr>
          <w:rFonts w:ascii="黑体" w:hAnsi="黑体" w:eastAsia="黑体"/>
          <w:sz w:val="32"/>
          <w:szCs w:val="32"/>
        </w:rPr>
      </w:pPr>
      <w:r>
        <w:rPr>
          <w:rFonts w:hint="eastAsia" w:ascii="仿宋" w:hAnsi="仿宋" w:eastAsia="仿宋" w:cs="仿宋"/>
          <w:sz w:val="32"/>
          <w:szCs w:val="32"/>
        </w:rPr>
        <w:t>（一）、收入支出决算总表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（二）、收入决算表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（三）、支出决算表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（五）、一般公共预算财政拨款支出决算表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（七）、政府性基金预算财政拨款收入支出决算表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（八）、国有资本经营预算财政拨款收入支出决算表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（九）、“三公经费”及相关信息统计表</w:t>
      </w:r>
    </w:p>
    <w:p>
      <w:pPr>
        <w:autoSpaceDN w:val="0"/>
        <w:spacing w:line="360" w:lineRule="atLeast"/>
        <w:ind w:firstLine="640" w:firstLineChars="200"/>
        <w:rPr>
          <w:rFonts w:ascii="仿宋" w:hAnsi="仿宋" w:eastAsia="仿宋" w:cs="仿宋"/>
          <w:sz w:val="32"/>
          <w:szCs w:val="32"/>
        </w:rPr>
      </w:pPr>
      <w:r>
        <w:rPr>
          <w:rFonts w:hint="eastAsia" w:ascii="仿宋" w:hAnsi="仿宋" w:eastAsia="仿宋" w:cs="仿宋"/>
          <w:sz w:val="32"/>
          <w:szCs w:val="32"/>
        </w:rPr>
        <w:t>（十）、政府采购情况表</w:t>
      </w:r>
    </w:p>
    <w:p>
      <w:pPr>
        <w:spacing w:line="560" w:lineRule="exact"/>
        <w:ind w:firstLine="640" w:firstLineChars="200"/>
        <w:rPr>
          <w:rFonts w:ascii="黑体" w:hAnsi="黑体" w:eastAsia="黑体"/>
          <w:sz w:val="32"/>
          <w:szCs w:val="32"/>
        </w:rPr>
      </w:pPr>
      <w:r>
        <w:rPr>
          <w:rFonts w:hint="eastAsia" w:eastAsia="黑体"/>
          <w:sz w:val="32"/>
          <w:szCs w:val="32"/>
        </w:rPr>
        <w:t>三、</w:t>
      </w:r>
      <w:r>
        <w:rPr>
          <w:rFonts w:ascii="黑体" w:hAnsi="黑体" w:eastAsia="黑体"/>
          <w:sz w:val="32"/>
          <w:szCs w:val="32"/>
        </w:rPr>
        <w:t>2017</w:t>
      </w:r>
      <w:r>
        <w:rPr>
          <w:rFonts w:hint="eastAsia" w:ascii="黑体" w:hAnsi="黑体" w:eastAsia="黑体"/>
          <w:sz w:val="32"/>
          <w:szCs w:val="32"/>
        </w:rPr>
        <w:t>年度部门决算情况说明</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（一）反映本部门当年总体收入支出决算总体情况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霸州市纪检委</w:t>
      </w:r>
      <w:r>
        <w:rPr>
          <w:rFonts w:ascii="仿宋" w:hAnsi="仿宋" w:eastAsia="仿宋"/>
          <w:sz w:val="32"/>
          <w:szCs w:val="32"/>
        </w:rPr>
        <w:t>2017</w:t>
      </w:r>
      <w:r>
        <w:rPr>
          <w:rFonts w:hint="eastAsia" w:ascii="仿宋" w:hAnsi="仿宋" w:eastAsia="仿宋"/>
          <w:sz w:val="32"/>
          <w:szCs w:val="32"/>
        </w:rPr>
        <w:t>年度</w:t>
      </w:r>
      <w:r>
        <w:rPr>
          <w:rFonts w:hint="eastAsia" w:ascii="仿宋" w:hAnsi="仿宋" w:eastAsia="仿宋" w:cs="宋体"/>
          <w:sz w:val="32"/>
        </w:rPr>
        <w:t>决算收入总计</w:t>
      </w:r>
      <w:r>
        <w:rPr>
          <w:rFonts w:ascii="仿宋" w:hAnsi="仿宋" w:eastAsia="仿宋"/>
          <w:sz w:val="32"/>
          <w:szCs w:val="32"/>
        </w:rPr>
        <w:t>1659.42</w:t>
      </w:r>
      <w:r>
        <w:rPr>
          <w:rFonts w:hint="eastAsia" w:ascii="仿宋" w:hAnsi="仿宋" w:eastAsia="仿宋" w:cs="宋体"/>
          <w:sz w:val="32"/>
        </w:rPr>
        <w:t>万元，决算支出总计</w:t>
      </w:r>
      <w:r>
        <w:rPr>
          <w:rFonts w:ascii="仿宋" w:hAnsi="仿宋" w:eastAsia="仿宋"/>
          <w:sz w:val="32"/>
          <w:szCs w:val="32"/>
        </w:rPr>
        <w:t>1609.39</w:t>
      </w:r>
      <w:r>
        <w:rPr>
          <w:rFonts w:hint="eastAsia" w:ascii="仿宋" w:hAnsi="仿宋" w:eastAsia="仿宋" w:cs="宋体"/>
          <w:sz w:val="32"/>
        </w:rPr>
        <w:t>万元。与</w:t>
      </w:r>
      <w:r>
        <w:rPr>
          <w:rFonts w:ascii="仿宋" w:hAnsi="仿宋" w:eastAsia="仿宋"/>
          <w:sz w:val="32"/>
        </w:rPr>
        <w:t>2016</w:t>
      </w:r>
      <w:r>
        <w:rPr>
          <w:rFonts w:hint="eastAsia" w:ascii="仿宋" w:hAnsi="仿宋" w:eastAsia="仿宋" w:cs="宋体"/>
          <w:sz w:val="32"/>
        </w:rPr>
        <w:t>年度决算相比，收入增加</w:t>
      </w:r>
      <w:r>
        <w:rPr>
          <w:rFonts w:ascii="仿宋" w:hAnsi="仿宋" w:eastAsia="仿宋" w:cs="宋体"/>
          <w:sz w:val="32"/>
        </w:rPr>
        <w:t>607.06</w:t>
      </w:r>
      <w:r>
        <w:rPr>
          <w:rFonts w:hint="eastAsia" w:ascii="仿宋" w:hAnsi="仿宋" w:eastAsia="仿宋" w:cs="宋体"/>
          <w:sz w:val="32"/>
        </w:rPr>
        <w:t>万元，增长</w:t>
      </w:r>
      <w:r>
        <w:rPr>
          <w:rFonts w:ascii="仿宋" w:hAnsi="仿宋" w:eastAsia="仿宋" w:cs="宋体"/>
          <w:sz w:val="32"/>
        </w:rPr>
        <w:t>57.69</w:t>
      </w:r>
      <w:r>
        <w:rPr>
          <w:rFonts w:ascii="仿宋" w:hAnsi="仿宋" w:eastAsia="仿宋"/>
          <w:sz w:val="32"/>
        </w:rPr>
        <w:t>%</w:t>
      </w:r>
      <w:r>
        <w:rPr>
          <w:rFonts w:hint="eastAsia" w:ascii="仿宋" w:hAnsi="仿宋" w:eastAsia="仿宋" w:cs="宋体"/>
          <w:sz w:val="32"/>
        </w:rPr>
        <w:t>，主要原因是</w:t>
      </w:r>
      <w:r>
        <w:rPr>
          <w:rFonts w:hint="eastAsia" w:ascii="仿宋" w:hAnsi="仿宋" w:eastAsia="仿宋"/>
          <w:sz w:val="32"/>
          <w:szCs w:val="32"/>
        </w:rPr>
        <w:t>人员经费收入中增加了全员考核奖、职工医疗补助、公务交通补贴等；</w:t>
      </w:r>
      <w:r>
        <w:rPr>
          <w:rFonts w:hint="eastAsia" w:ascii="仿宋" w:hAnsi="仿宋" w:eastAsia="仿宋" w:cs="宋体"/>
          <w:sz w:val="32"/>
        </w:rPr>
        <w:t>支出增加了</w:t>
      </w:r>
      <w:r>
        <w:rPr>
          <w:rFonts w:ascii="仿宋" w:hAnsi="仿宋" w:eastAsia="仿宋" w:cs="宋体"/>
          <w:sz w:val="32"/>
        </w:rPr>
        <w:t>515.09</w:t>
      </w:r>
      <w:r>
        <w:rPr>
          <w:rFonts w:hint="eastAsia" w:ascii="仿宋" w:hAnsi="仿宋" w:eastAsia="仿宋" w:cs="宋体"/>
          <w:sz w:val="32"/>
        </w:rPr>
        <w:t>万元，增长</w:t>
      </w:r>
      <w:r>
        <w:rPr>
          <w:rFonts w:ascii="仿宋" w:hAnsi="仿宋" w:eastAsia="仿宋" w:cs="宋体"/>
          <w:sz w:val="32"/>
        </w:rPr>
        <w:t>47.07%</w:t>
      </w:r>
      <w:r>
        <w:rPr>
          <w:rFonts w:hint="eastAsia" w:ascii="仿宋" w:hAnsi="仿宋" w:eastAsia="仿宋"/>
          <w:sz w:val="32"/>
          <w:szCs w:val="32"/>
        </w:rPr>
        <w:t>，主要原因是日常公用经费支出增加，人员经费支出中增加了公务交通补贴及公务移动通讯补贴等支出。</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（二）反映本部门当年总体收入决算情况</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霸州市纪检委</w:t>
      </w:r>
      <w:r>
        <w:rPr>
          <w:rFonts w:ascii="仿宋" w:hAnsi="仿宋" w:eastAsia="仿宋"/>
          <w:sz w:val="32"/>
          <w:szCs w:val="32"/>
        </w:rPr>
        <w:t>2017</w:t>
      </w:r>
      <w:r>
        <w:rPr>
          <w:rFonts w:hint="eastAsia" w:ascii="仿宋" w:hAnsi="仿宋" w:eastAsia="仿宋"/>
          <w:sz w:val="32"/>
          <w:szCs w:val="32"/>
        </w:rPr>
        <w:t>年度收入合计</w:t>
      </w:r>
      <w:r>
        <w:rPr>
          <w:rFonts w:ascii="仿宋" w:hAnsi="仿宋" w:eastAsia="仿宋"/>
          <w:sz w:val="32"/>
          <w:szCs w:val="32"/>
        </w:rPr>
        <w:t>1659.42</w:t>
      </w:r>
      <w:r>
        <w:rPr>
          <w:rFonts w:hint="eastAsia" w:ascii="仿宋" w:hAnsi="仿宋" w:eastAsia="仿宋"/>
          <w:sz w:val="32"/>
          <w:szCs w:val="32"/>
        </w:rPr>
        <w:t>万元，其中财政拨款收入</w:t>
      </w:r>
      <w:r>
        <w:rPr>
          <w:rFonts w:ascii="仿宋" w:hAnsi="仿宋" w:eastAsia="仿宋"/>
          <w:sz w:val="32"/>
          <w:szCs w:val="32"/>
        </w:rPr>
        <w:t>1659.42</w:t>
      </w:r>
      <w:r>
        <w:rPr>
          <w:rFonts w:hint="eastAsia" w:ascii="仿宋" w:hAnsi="仿宋" w:eastAsia="仿宋"/>
          <w:sz w:val="32"/>
          <w:szCs w:val="32"/>
        </w:rPr>
        <w:t>万元，占比</w:t>
      </w:r>
      <w:r>
        <w:rPr>
          <w:rFonts w:ascii="仿宋" w:hAnsi="仿宋" w:eastAsia="仿宋"/>
          <w:sz w:val="32"/>
          <w:szCs w:val="32"/>
        </w:rPr>
        <w:t>100%</w:t>
      </w:r>
      <w:r>
        <w:rPr>
          <w:rFonts w:hint="eastAsia" w:ascii="仿宋" w:hAnsi="仿宋" w:eastAsia="仿宋"/>
          <w:sz w:val="32"/>
          <w:szCs w:val="32"/>
        </w:rPr>
        <w:t>。</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（三）反映本部门当年总体支出决算情况</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霸州市纪检委</w:t>
      </w:r>
      <w:r>
        <w:rPr>
          <w:rFonts w:ascii="仿宋" w:hAnsi="仿宋" w:eastAsia="仿宋"/>
          <w:sz w:val="32"/>
          <w:szCs w:val="32"/>
        </w:rPr>
        <w:t>2017</w:t>
      </w:r>
      <w:r>
        <w:rPr>
          <w:rFonts w:hint="eastAsia" w:ascii="仿宋" w:hAnsi="仿宋" w:eastAsia="仿宋"/>
          <w:sz w:val="32"/>
          <w:szCs w:val="32"/>
        </w:rPr>
        <w:t>年部门决算支出为</w:t>
      </w:r>
      <w:r>
        <w:rPr>
          <w:rFonts w:ascii="仿宋" w:hAnsi="仿宋" w:eastAsia="仿宋"/>
          <w:sz w:val="32"/>
          <w:szCs w:val="32"/>
        </w:rPr>
        <w:t>1609.39</w:t>
      </w:r>
      <w:r>
        <w:rPr>
          <w:rFonts w:hint="eastAsia" w:ascii="仿宋" w:hAnsi="仿宋" w:eastAsia="仿宋"/>
          <w:sz w:val="32"/>
          <w:szCs w:val="32"/>
        </w:rPr>
        <w:t>万元，其中：基本支出</w:t>
      </w:r>
      <w:r>
        <w:rPr>
          <w:rFonts w:ascii="仿宋" w:hAnsi="仿宋" w:eastAsia="仿宋"/>
          <w:sz w:val="32"/>
          <w:szCs w:val="32"/>
        </w:rPr>
        <w:t>1322.06</w:t>
      </w:r>
      <w:r>
        <w:rPr>
          <w:rFonts w:hint="eastAsia" w:ascii="仿宋" w:hAnsi="仿宋" w:eastAsia="仿宋"/>
          <w:sz w:val="32"/>
          <w:szCs w:val="32"/>
        </w:rPr>
        <w:t>万元，占比</w:t>
      </w:r>
      <w:r>
        <w:rPr>
          <w:rFonts w:ascii="仿宋" w:hAnsi="仿宋" w:eastAsia="仿宋"/>
          <w:sz w:val="32"/>
          <w:szCs w:val="32"/>
        </w:rPr>
        <w:t>82.15%</w:t>
      </w:r>
      <w:r>
        <w:rPr>
          <w:rFonts w:hint="eastAsia" w:ascii="仿宋" w:hAnsi="仿宋" w:eastAsia="仿宋"/>
          <w:sz w:val="32"/>
          <w:szCs w:val="32"/>
        </w:rPr>
        <w:t>，包含人员经费支出</w:t>
      </w:r>
      <w:r>
        <w:rPr>
          <w:rFonts w:ascii="仿宋" w:hAnsi="仿宋" w:eastAsia="仿宋"/>
          <w:sz w:val="32"/>
          <w:szCs w:val="32"/>
        </w:rPr>
        <w:t>1169.62</w:t>
      </w:r>
      <w:r>
        <w:rPr>
          <w:rFonts w:hint="eastAsia" w:ascii="仿宋" w:hAnsi="仿宋" w:eastAsia="仿宋"/>
          <w:sz w:val="32"/>
          <w:szCs w:val="32"/>
        </w:rPr>
        <w:t>万元和日常公用经费支出</w:t>
      </w:r>
      <w:r>
        <w:rPr>
          <w:rFonts w:ascii="仿宋" w:hAnsi="仿宋" w:eastAsia="仿宋"/>
          <w:sz w:val="32"/>
          <w:szCs w:val="32"/>
        </w:rPr>
        <w:t>152.43</w:t>
      </w:r>
      <w:r>
        <w:rPr>
          <w:rFonts w:hint="eastAsia" w:ascii="仿宋" w:hAnsi="仿宋" w:eastAsia="仿宋"/>
          <w:sz w:val="32"/>
          <w:szCs w:val="32"/>
        </w:rPr>
        <w:t>万元；项目支出</w:t>
      </w:r>
      <w:r>
        <w:rPr>
          <w:rFonts w:ascii="仿宋" w:hAnsi="仿宋" w:eastAsia="仿宋"/>
          <w:sz w:val="32"/>
          <w:szCs w:val="32"/>
        </w:rPr>
        <w:t>287.34</w:t>
      </w:r>
      <w:r>
        <w:rPr>
          <w:rFonts w:hint="eastAsia" w:ascii="仿宋" w:hAnsi="仿宋" w:eastAsia="仿宋"/>
          <w:sz w:val="32"/>
          <w:szCs w:val="32"/>
        </w:rPr>
        <w:t>万元，占比</w:t>
      </w:r>
      <w:r>
        <w:rPr>
          <w:rFonts w:ascii="仿宋" w:hAnsi="仿宋" w:eastAsia="仿宋"/>
          <w:sz w:val="32"/>
          <w:szCs w:val="32"/>
        </w:rPr>
        <w:t>17.85%</w:t>
      </w:r>
      <w:r>
        <w:rPr>
          <w:rFonts w:hint="eastAsia" w:ascii="仿宋" w:hAnsi="仿宋" w:eastAsia="仿宋"/>
          <w:sz w:val="32"/>
          <w:szCs w:val="32"/>
        </w:rPr>
        <w:t>。</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（四）财政拨款收入支出决算总体情况说明</w:t>
      </w:r>
    </w:p>
    <w:p>
      <w:pPr>
        <w:widowControl/>
        <w:spacing w:line="560" w:lineRule="exact"/>
        <w:ind w:firstLine="643" w:firstLineChars="200"/>
        <w:rPr>
          <w:rFonts w:ascii="仿宋" w:hAnsi="仿宋" w:eastAsia="仿宋" w:cs="仿宋"/>
          <w:b/>
          <w:bCs/>
          <w:sz w:val="32"/>
          <w:szCs w:val="32"/>
        </w:rPr>
      </w:pPr>
      <w:r>
        <w:rPr>
          <w:rFonts w:ascii="仿宋" w:hAnsi="仿宋" w:eastAsia="仿宋" w:cs="仿宋"/>
          <w:b/>
          <w:bCs/>
          <w:sz w:val="32"/>
        </w:rPr>
        <w:t>1</w:t>
      </w:r>
      <w:r>
        <w:rPr>
          <w:rFonts w:hint="eastAsia" w:ascii="仿宋" w:hAnsi="仿宋" w:eastAsia="仿宋" w:cs="仿宋"/>
          <w:b/>
          <w:bCs/>
          <w:sz w:val="32"/>
        </w:rPr>
        <w:t>、财政拨款收支与</w:t>
      </w:r>
      <w:r>
        <w:rPr>
          <w:rFonts w:ascii="仿宋" w:hAnsi="仿宋" w:eastAsia="仿宋" w:cs="仿宋"/>
          <w:b/>
          <w:bCs/>
          <w:sz w:val="32"/>
        </w:rPr>
        <w:t>2016</w:t>
      </w:r>
      <w:r>
        <w:rPr>
          <w:rFonts w:hint="eastAsia" w:ascii="仿宋" w:hAnsi="仿宋" w:eastAsia="仿宋" w:cs="仿宋"/>
          <w:b/>
          <w:bCs/>
          <w:sz w:val="32"/>
        </w:rPr>
        <w:t>年度决算对比情况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霸州市纪检委</w:t>
      </w:r>
      <w:r>
        <w:rPr>
          <w:rFonts w:ascii="仿宋" w:hAnsi="仿宋" w:eastAsia="仿宋"/>
          <w:sz w:val="32"/>
          <w:szCs w:val="32"/>
        </w:rPr>
        <w:t>2017</w:t>
      </w:r>
      <w:r>
        <w:rPr>
          <w:rFonts w:hint="eastAsia" w:ascii="仿宋" w:hAnsi="仿宋" w:eastAsia="仿宋"/>
          <w:sz w:val="32"/>
          <w:szCs w:val="32"/>
        </w:rPr>
        <w:t>年度</w:t>
      </w:r>
      <w:r>
        <w:rPr>
          <w:rFonts w:hint="eastAsia" w:ascii="仿宋" w:hAnsi="仿宋" w:eastAsia="仿宋" w:cs="宋体"/>
          <w:sz w:val="32"/>
        </w:rPr>
        <w:t>决算收入总计</w:t>
      </w:r>
      <w:r>
        <w:rPr>
          <w:rFonts w:ascii="仿宋" w:hAnsi="仿宋" w:eastAsia="仿宋"/>
          <w:sz w:val="32"/>
          <w:szCs w:val="32"/>
        </w:rPr>
        <w:t>1659.42</w:t>
      </w:r>
      <w:r>
        <w:rPr>
          <w:rFonts w:hint="eastAsia" w:ascii="仿宋" w:hAnsi="仿宋" w:eastAsia="仿宋" w:cs="宋体"/>
          <w:sz w:val="32"/>
        </w:rPr>
        <w:t>万元，决算支出总计</w:t>
      </w:r>
      <w:r>
        <w:rPr>
          <w:rFonts w:ascii="仿宋" w:hAnsi="仿宋" w:eastAsia="仿宋"/>
          <w:sz w:val="32"/>
          <w:szCs w:val="32"/>
        </w:rPr>
        <w:t>1609.39</w:t>
      </w:r>
      <w:r>
        <w:rPr>
          <w:rFonts w:hint="eastAsia" w:ascii="仿宋" w:hAnsi="仿宋" w:eastAsia="仿宋" w:cs="宋体"/>
          <w:sz w:val="32"/>
        </w:rPr>
        <w:t>万元。与</w:t>
      </w:r>
      <w:r>
        <w:rPr>
          <w:rFonts w:ascii="仿宋" w:hAnsi="仿宋" w:eastAsia="仿宋"/>
          <w:sz w:val="32"/>
        </w:rPr>
        <w:t>2016</w:t>
      </w:r>
      <w:r>
        <w:rPr>
          <w:rFonts w:hint="eastAsia" w:ascii="仿宋" w:hAnsi="仿宋" w:eastAsia="仿宋" w:cs="宋体"/>
          <w:sz w:val="32"/>
        </w:rPr>
        <w:t>年度决算相比，增加</w:t>
      </w:r>
      <w:r>
        <w:rPr>
          <w:rFonts w:ascii="仿宋" w:hAnsi="仿宋" w:eastAsia="仿宋" w:cs="宋体"/>
          <w:sz w:val="32"/>
        </w:rPr>
        <w:t>607.06</w:t>
      </w:r>
      <w:r>
        <w:rPr>
          <w:rFonts w:hint="eastAsia" w:ascii="仿宋" w:hAnsi="仿宋" w:eastAsia="仿宋" w:cs="宋体"/>
          <w:sz w:val="32"/>
        </w:rPr>
        <w:t>万元，增长</w:t>
      </w:r>
      <w:r>
        <w:rPr>
          <w:rFonts w:ascii="仿宋" w:hAnsi="仿宋" w:eastAsia="仿宋" w:cs="宋体"/>
          <w:sz w:val="32"/>
        </w:rPr>
        <w:t>57.69</w:t>
      </w:r>
      <w:r>
        <w:rPr>
          <w:rFonts w:ascii="仿宋" w:hAnsi="仿宋" w:eastAsia="仿宋"/>
          <w:sz w:val="32"/>
        </w:rPr>
        <w:t>%</w:t>
      </w:r>
      <w:r>
        <w:rPr>
          <w:rFonts w:hint="eastAsia" w:ascii="仿宋" w:hAnsi="仿宋" w:eastAsia="仿宋" w:cs="宋体"/>
          <w:sz w:val="32"/>
        </w:rPr>
        <w:t>，主要原因是</w:t>
      </w:r>
      <w:r>
        <w:rPr>
          <w:rFonts w:hint="eastAsia" w:ascii="仿宋" w:hAnsi="仿宋" w:eastAsia="仿宋"/>
          <w:sz w:val="32"/>
          <w:szCs w:val="32"/>
        </w:rPr>
        <w:t>人员经费中增加了全员考核奖、职工医疗补贴等，日常经费支出中增加了公务交通补贴及公务移动通讯补贴。</w:t>
      </w:r>
      <w:r>
        <w:rPr>
          <w:rFonts w:hint="eastAsia" w:ascii="仿宋" w:hAnsi="仿宋" w:eastAsia="仿宋" w:cs="仿宋"/>
          <w:sz w:val="32"/>
          <w:szCs w:val="32"/>
        </w:rPr>
        <w:t>其中，一般公共预算拨款增加</w:t>
      </w:r>
      <w:r>
        <w:rPr>
          <w:rFonts w:ascii="仿宋" w:hAnsi="仿宋" w:eastAsia="仿宋" w:cs="宋体"/>
          <w:sz w:val="32"/>
        </w:rPr>
        <w:t>607.06</w:t>
      </w:r>
      <w:r>
        <w:rPr>
          <w:rFonts w:hint="eastAsia" w:ascii="仿宋" w:hAnsi="仿宋" w:eastAsia="仿宋" w:cs="仿宋"/>
          <w:sz w:val="32"/>
          <w:szCs w:val="32"/>
        </w:rPr>
        <w:t>万元。</w:t>
      </w:r>
      <w:r>
        <w:rPr>
          <w:rFonts w:ascii="仿宋" w:hAnsi="仿宋" w:eastAsia="仿宋" w:cs="仿宋"/>
          <w:sz w:val="32"/>
          <w:szCs w:val="32"/>
        </w:rPr>
        <w:t>2017</w:t>
      </w:r>
      <w:r>
        <w:rPr>
          <w:rFonts w:hint="eastAsia" w:ascii="仿宋" w:hAnsi="仿宋" w:eastAsia="仿宋" w:cs="仿宋"/>
          <w:sz w:val="32"/>
          <w:szCs w:val="32"/>
        </w:rPr>
        <w:t>年财政拨款支出决算总计</w:t>
      </w:r>
      <w:r>
        <w:rPr>
          <w:rFonts w:ascii="仿宋" w:hAnsi="仿宋" w:eastAsia="仿宋"/>
          <w:sz w:val="32"/>
          <w:szCs w:val="32"/>
        </w:rPr>
        <w:t>1609.39</w:t>
      </w:r>
      <w:r>
        <w:rPr>
          <w:rFonts w:hint="eastAsia" w:ascii="仿宋" w:hAnsi="仿宋" w:eastAsia="仿宋" w:cs="仿宋"/>
          <w:sz w:val="32"/>
          <w:szCs w:val="32"/>
        </w:rPr>
        <w:t>万元，较</w:t>
      </w:r>
      <w:r>
        <w:rPr>
          <w:rFonts w:ascii="仿宋" w:hAnsi="仿宋" w:eastAsia="仿宋" w:cs="仿宋"/>
          <w:sz w:val="32"/>
          <w:szCs w:val="32"/>
        </w:rPr>
        <w:t>2016</w:t>
      </w:r>
      <w:r>
        <w:rPr>
          <w:rFonts w:hint="eastAsia" w:ascii="仿宋" w:hAnsi="仿宋" w:eastAsia="仿宋" w:cs="仿宋"/>
          <w:sz w:val="32"/>
          <w:szCs w:val="32"/>
        </w:rPr>
        <w:t>年</w:t>
      </w:r>
      <w:r>
        <w:rPr>
          <w:rFonts w:hint="eastAsia" w:ascii="仿宋" w:hAnsi="仿宋" w:eastAsia="仿宋" w:cs="仿宋"/>
          <w:sz w:val="32"/>
        </w:rPr>
        <w:t>度决算</w:t>
      </w:r>
      <w:r>
        <w:rPr>
          <w:rFonts w:hint="eastAsia" w:ascii="仿宋" w:hAnsi="仿宋" w:eastAsia="仿宋" w:cs="仿宋"/>
          <w:sz w:val="32"/>
          <w:szCs w:val="32"/>
        </w:rPr>
        <w:t>增加</w:t>
      </w:r>
      <w:r>
        <w:rPr>
          <w:rFonts w:ascii="仿宋" w:hAnsi="仿宋" w:eastAsia="仿宋" w:cs="仿宋"/>
          <w:sz w:val="32"/>
          <w:szCs w:val="32"/>
        </w:rPr>
        <w:t>515.08</w:t>
      </w:r>
      <w:r>
        <w:rPr>
          <w:rFonts w:hint="eastAsia" w:ascii="仿宋" w:hAnsi="仿宋" w:eastAsia="仿宋" w:cs="仿宋"/>
          <w:sz w:val="32"/>
          <w:szCs w:val="32"/>
        </w:rPr>
        <w:t>万元，</w:t>
      </w:r>
      <w:r>
        <w:rPr>
          <w:rFonts w:hint="eastAsia" w:ascii="仿宋" w:hAnsi="仿宋" w:eastAsia="仿宋" w:cs="仿宋"/>
          <w:sz w:val="32"/>
        </w:rPr>
        <w:t>增长</w:t>
      </w:r>
      <w:r>
        <w:rPr>
          <w:rFonts w:ascii="仿宋" w:hAnsi="仿宋" w:eastAsia="仿宋" w:cs="仿宋"/>
          <w:sz w:val="32"/>
        </w:rPr>
        <w:t>47.07%</w:t>
      </w:r>
      <w:r>
        <w:rPr>
          <w:rFonts w:hint="eastAsia" w:ascii="仿宋" w:hAnsi="仿宋" w:eastAsia="仿宋" w:cs="仿宋"/>
          <w:sz w:val="32"/>
        </w:rPr>
        <w:t>，主要原因是</w:t>
      </w:r>
      <w:r>
        <w:rPr>
          <w:rFonts w:hint="eastAsia" w:ascii="仿宋" w:hAnsi="仿宋" w:eastAsia="仿宋"/>
          <w:sz w:val="32"/>
          <w:szCs w:val="32"/>
        </w:rPr>
        <w:t>人员经费中增加了全员考核奖、职工医疗补贴等，日常经费支出中增加了公务交通补贴及公务移动通讯补贴。项目支出较上年有所增加，</w:t>
      </w:r>
      <w:r>
        <w:rPr>
          <w:rFonts w:hint="eastAsia" w:ascii="仿宋" w:hAnsi="仿宋" w:eastAsia="仿宋" w:cs="仿宋"/>
          <w:sz w:val="32"/>
          <w:szCs w:val="32"/>
        </w:rPr>
        <w:t>其中基本支出增加</w:t>
      </w:r>
      <w:r>
        <w:rPr>
          <w:rFonts w:ascii="仿宋" w:hAnsi="仿宋" w:eastAsia="仿宋" w:cs="仿宋"/>
          <w:sz w:val="32"/>
          <w:szCs w:val="32"/>
        </w:rPr>
        <w:t>464.37</w:t>
      </w:r>
      <w:r>
        <w:rPr>
          <w:rFonts w:hint="eastAsia" w:ascii="仿宋" w:hAnsi="仿宋" w:eastAsia="仿宋" w:cs="仿宋"/>
          <w:sz w:val="32"/>
          <w:szCs w:val="32"/>
        </w:rPr>
        <w:t>万元，项目支出增加</w:t>
      </w:r>
      <w:r>
        <w:rPr>
          <w:rFonts w:ascii="仿宋" w:hAnsi="仿宋" w:eastAsia="仿宋" w:cs="仿宋"/>
          <w:sz w:val="32"/>
          <w:szCs w:val="32"/>
        </w:rPr>
        <w:t>50.72</w:t>
      </w:r>
      <w:r>
        <w:rPr>
          <w:rFonts w:hint="eastAsia" w:ascii="仿宋" w:hAnsi="仿宋" w:eastAsia="仿宋" w:cs="仿宋"/>
          <w:sz w:val="32"/>
          <w:szCs w:val="32"/>
        </w:rPr>
        <w:t>万元</w:t>
      </w:r>
      <w:r>
        <w:rPr>
          <w:rFonts w:hint="eastAsia" w:ascii="仿宋" w:hAnsi="仿宋" w:eastAsia="仿宋" w:cs="仿宋"/>
          <w:sz w:val="32"/>
        </w:rPr>
        <w:t>。</w:t>
      </w:r>
    </w:p>
    <w:p>
      <w:pPr>
        <w:widowControl/>
        <w:spacing w:line="560" w:lineRule="exact"/>
        <w:ind w:firstLine="643" w:firstLineChars="200"/>
        <w:rPr>
          <w:rFonts w:ascii="仿宋" w:hAnsi="仿宋" w:eastAsia="仿宋" w:cs="仿宋"/>
          <w:b/>
          <w:bCs/>
          <w:sz w:val="32"/>
          <w:szCs w:val="22"/>
        </w:rPr>
      </w:pPr>
      <w:r>
        <w:rPr>
          <w:rFonts w:ascii="仿宋" w:hAnsi="仿宋" w:eastAsia="仿宋" w:cs="仿宋"/>
          <w:b/>
          <w:bCs/>
          <w:sz w:val="32"/>
          <w:szCs w:val="22"/>
        </w:rPr>
        <w:t>2</w:t>
      </w:r>
      <w:r>
        <w:rPr>
          <w:rFonts w:hint="eastAsia" w:ascii="仿宋" w:hAnsi="仿宋" w:eastAsia="仿宋" w:cs="仿宋"/>
          <w:b/>
          <w:bCs/>
          <w:sz w:val="32"/>
          <w:szCs w:val="22"/>
        </w:rPr>
        <w:t>、财政拨款收支与年初预算数对比情况</w:t>
      </w:r>
    </w:p>
    <w:p>
      <w:pPr>
        <w:snapToGrid w:val="0"/>
        <w:spacing w:line="560" w:lineRule="exact"/>
        <w:ind w:firstLine="640" w:firstLineChars="200"/>
        <w:rPr>
          <w:rFonts w:ascii="仿宋" w:hAnsi="仿宋" w:eastAsia="仿宋" w:cs="仿宋"/>
          <w:sz w:val="32"/>
        </w:rPr>
      </w:pPr>
      <w:r>
        <w:rPr>
          <w:rFonts w:hint="eastAsia" w:ascii="仿宋" w:hAnsi="仿宋" w:eastAsia="仿宋" w:cs="仿宋"/>
          <w:sz w:val="32"/>
          <w:szCs w:val="32"/>
        </w:rPr>
        <w:t>霸州市纪检委</w:t>
      </w:r>
      <w:r>
        <w:rPr>
          <w:rFonts w:ascii="仿宋" w:hAnsi="仿宋" w:eastAsia="仿宋" w:cs="仿宋"/>
          <w:sz w:val="32"/>
          <w:szCs w:val="32"/>
        </w:rPr>
        <w:t>2017</w:t>
      </w:r>
      <w:r>
        <w:rPr>
          <w:rFonts w:hint="eastAsia" w:ascii="仿宋" w:hAnsi="仿宋" w:eastAsia="仿宋" w:cs="仿宋"/>
          <w:sz w:val="32"/>
          <w:szCs w:val="32"/>
        </w:rPr>
        <w:t>年财政拨款收入决算总计</w:t>
      </w:r>
      <w:r>
        <w:rPr>
          <w:rFonts w:ascii="仿宋" w:hAnsi="仿宋" w:eastAsia="仿宋" w:cs="仿宋"/>
          <w:sz w:val="32"/>
          <w:szCs w:val="32"/>
        </w:rPr>
        <w:t>1659.42</w:t>
      </w:r>
      <w:r>
        <w:rPr>
          <w:rFonts w:hint="eastAsia" w:ascii="仿宋" w:hAnsi="仿宋" w:eastAsia="仿宋" w:cs="仿宋"/>
          <w:sz w:val="32"/>
          <w:szCs w:val="32"/>
        </w:rPr>
        <w:t>万元，较年初预算增加</w:t>
      </w:r>
      <w:r>
        <w:rPr>
          <w:rFonts w:ascii="仿宋" w:hAnsi="仿宋" w:eastAsia="仿宋" w:cs="仿宋"/>
          <w:sz w:val="32"/>
          <w:szCs w:val="32"/>
        </w:rPr>
        <w:t>133.19</w:t>
      </w:r>
      <w:r>
        <w:rPr>
          <w:rFonts w:hint="eastAsia" w:ascii="仿宋" w:hAnsi="仿宋" w:eastAsia="仿宋" w:cs="仿宋"/>
          <w:sz w:val="32"/>
          <w:szCs w:val="32"/>
        </w:rPr>
        <w:t>万元，增长</w:t>
      </w:r>
      <w:r>
        <w:rPr>
          <w:rFonts w:ascii="仿宋" w:hAnsi="仿宋" w:eastAsia="仿宋" w:cs="仿宋"/>
          <w:sz w:val="32"/>
          <w:szCs w:val="32"/>
        </w:rPr>
        <w:t>8.7</w:t>
      </w: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rPr>
        <w:t>人员经费中</w:t>
      </w:r>
      <w:r>
        <w:rPr>
          <w:rFonts w:hint="eastAsia" w:ascii="仿宋" w:hAnsi="仿宋" w:eastAsia="仿宋" w:cs="仿宋"/>
          <w:sz w:val="32"/>
          <w:szCs w:val="32"/>
        </w:rPr>
        <w:t>增加了全员考核奖及职工医疗补助等人员</w:t>
      </w:r>
      <w:r>
        <w:rPr>
          <w:rFonts w:hint="eastAsia" w:ascii="仿宋" w:hAnsi="仿宋" w:eastAsia="仿宋"/>
          <w:sz w:val="32"/>
          <w:szCs w:val="32"/>
        </w:rPr>
        <w:t>经费。</w:t>
      </w:r>
      <w:r>
        <w:rPr>
          <w:rFonts w:hint="eastAsia" w:ascii="仿宋" w:hAnsi="仿宋" w:eastAsia="仿宋" w:cs="仿宋"/>
          <w:sz w:val="32"/>
          <w:szCs w:val="32"/>
        </w:rPr>
        <w:t>其中，一般公共预算拨款增加</w:t>
      </w:r>
      <w:r>
        <w:rPr>
          <w:rFonts w:ascii="仿宋" w:hAnsi="仿宋" w:eastAsia="仿宋" w:cs="仿宋"/>
          <w:sz w:val="32"/>
          <w:szCs w:val="32"/>
        </w:rPr>
        <w:t>133.19</w:t>
      </w:r>
      <w:r>
        <w:rPr>
          <w:rFonts w:hint="eastAsia" w:ascii="仿宋" w:hAnsi="仿宋" w:eastAsia="仿宋" w:cs="仿宋"/>
          <w:sz w:val="32"/>
          <w:szCs w:val="32"/>
        </w:rPr>
        <w:t>万元。</w:t>
      </w:r>
      <w:r>
        <w:rPr>
          <w:rFonts w:ascii="仿宋" w:hAnsi="仿宋" w:eastAsia="仿宋" w:cs="仿宋"/>
          <w:sz w:val="32"/>
          <w:szCs w:val="32"/>
        </w:rPr>
        <w:t>2017</w:t>
      </w:r>
      <w:r>
        <w:rPr>
          <w:rFonts w:hint="eastAsia" w:ascii="仿宋" w:hAnsi="仿宋" w:eastAsia="仿宋" w:cs="仿宋"/>
          <w:sz w:val="32"/>
          <w:szCs w:val="32"/>
        </w:rPr>
        <w:t>年财政拨款支出决算总计</w:t>
      </w:r>
      <w:r>
        <w:rPr>
          <w:rFonts w:ascii="仿宋" w:hAnsi="仿宋" w:eastAsia="仿宋"/>
          <w:sz w:val="32"/>
          <w:szCs w:val="32"/>
        </w:rPr>
        <w:t>1609.39</w:t>
      </w:r>
      <w:r>
        <w:rPr>
          <w:rFonts w:hint="eastAsia" w:ascii="仿宋" w:hAnsi="仿宋" w:eastAsia="仿宋" w:cs="仿宋"/>
          <w:sz w:val="32"/>
          <w:szCs w:val="32"/>
        </w:rPr>
        <w:t>万元，较年初预算增加</w:t>
      </w:r>
      <w:r>
        <w:rPr>
          <w:rFonts w:ascii="仿宋" w:hAnsi="仿宋" w:eastAsia="仿宋" w:cs="仿宋"/>
          <w:sz w:val="32"/>
          <w:szCs w:val="32"/>
        </w:rPr>
        <w:t>83.16</w:t>
      </w:r>
      <w:r>
        <w:rPr>
          <w:rFonts w:hint="eastAsia" w:ascii="仿宋" w:hAnsi="仿宋" w:eastAsia="仿宋" w:cs="仿宋"/>
          <w:sz w:val="32"/>
          <w:szCs w:val="32"/>
        </w:rPr>
        <w:t>万元，</w:t>
      </w:r>
      <w:r>
        <w:rPr>
          <w:rFonts w:hint="eastAsia" w:ascii="仿宋" w:hAnsi="仿宋" w:eastAsia="仿宋" w:cs="仿宋"/>
          <w:sz w:val="32"/>
        </w:rPr>
        <w:t>增长</w:t>
      </w:r>
      <w:r>
        <w:rPr>
          <w:rFonts w:ascii="仿宋" w:hAnsi="仿宋" w:eastAsia="仿宋" w:cs="仿宋"/>
          <w:sz w:val="32"/>
        </w:rPr>
        <w:t>5.4</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rPr>
        <w:t>，主要原因是人员经费中</w:t>
      </w:r>
      <w:r>
        <w:rPr>
          <w:rFonts w:hint="eastAsia" w:ascii="仿宋" w:hAnsi="仿宋" w:eastAsia="仿宋" w:cs="仿宋"/>
          <w:sz w:val="32"/>
          <w:szCs w:val="32"/>
        </w:rPr>
        <w:t>增加了全员考核奖及职工医疗补助等人员经费支出</w:t>
      </w:r>
      <w:r>
        <w:rPr>
          <w:rFonts w:hint="eastAsia" w:ascii="仿宋" w:hAnsi="仿宋" w:eastAsia="仿宋" w:cs="仿宋"/>
          <w:sz w:val="32"/>
        </w:rPr>
        <w:t>。</w:t>
      </w:r>
      <w:r>
        <w:rPr>
          <w:rFonts w:hint="eastAsia" w:ascii="仿宋" w:hAnsi="仿宋" w:eastAsia="仿宋" w:cs="仿宋"/>
          <w:sz w:val="32"/>
          <w:szCs w:val="32"/>
        </w:rPr>
        <w:t>其中基本支出增加</w:t>
      </w:r>
      <w:r>
        <w:rPr>
          <w:rFonts w:ascii="仿宋" w:hAnsi="仿宋" w:eastAsia="仿宋" w:cs="仿宋"/>
          <w:sz w:val="32"/>
          <w:szCs w:val="32"/>
        </w:rPr>
        <w:t>192.27</w:t>
      </w:r>
      <w:r>
        <w:rPr>
          <w:rFonts w:hint="eastAsia" w:ascii="仿宋" w:hAnsi="仿宋" w:eastAsia="仿宋" w:cs="仿宋"/>
          <w:sz w:val="32"/>
          <w:szCs w:val="32"/>
        </w:rPr>
        <w:t>万元，项目支出减少</w:t>
      </w:r>
      <w:r>
        <w:rPr>
          <w:rFonts w:ascii="仿宋" w:hAnsi="仿宋" w:eastAsia="仿宋" w:cs="仿宋"/>
          <w:sz w:val="32"/>
          <w:szCs w:val="32"/>
        </w:rPr>
        <w:t>109.10</w:t>
      </w:r>
      <w:r>
        <w:rPr>
          <w:rFonts w:hint="eastAsia" w:ascii="仿宋" w:hAnsi="仿宋" w:eastAsia="仿宋" w:cs="仿宋"/>
          <w:sz w:val="32"/>
          <w:szCs w:val="32"/>
        </w:rPr>
        <w:t>万元</w:t>
      </w:r>
      <w:r>
        <w:rPr>
          <w:rFonts w:hint="eastAsia" w:ascii="仿宋" w:hAnsi="仿宋" w:eastAsia="仿宋" w:cs="仿宋"/>
          <w:sz w:val="32"/>
        </w:rPr>
        <w:t>。</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（五）“三公”经费支出决算情况说明</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年度部门“三公”经费支出</w:t>
      </w:r>
      <w:r>
        <w:rPr>
          <w:rFonts w:ascii="仿宋" w:hAnsi="仿宋" w:eastAsia="仿宋"/>
          <w:sz w:val="32"/>
          <w:szCs w:val="32"/>
        </w:rPr>
        <w:t>89.83</w:t>
      </w:r>
      <w:r>
        <w:rPr>
          <w:rFonts w:hint="eastAsia" w:ascii="仿宋" w:hAnsi="仿宋" w:eastAsia="仿宋"/>
          <w:sz w:val="32"/>
          <w:szCs w:val="32"/>
        </w:rPr>
        <w:t>万元，比预算增加</w:t>
      </w:r>
      <w:r>
        <w:rPr>
          <w:rFonts w:ascii="仿宋" w:hAnsi="仿宋" w:eastAsia="仿宋"/>
          <w:sz w:val="32"/>
          <w:szCs w:val="32"/>
        </w:rPr>
        <w:t>48.32</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年度决算减少</w:t>
      </w:r>
      <w:r>
        <w:rPr>
          <w:rFonts w:ascii="仿宋" w:hAnsi="仿宋" w:eastAsia="仿宋"/>
          <w:sz w:val="32"/>
          <w:szCs w:val="32"/>
        </w:rPr>
        <w:t>42.82</w:t>
      </w:r>
      <w:r>
        <w:rPr>
          <w:rFonts w:hint="eastAsia" w:ascii="仿宋" w:hAnsi="仿宋" w:eastAsia="仿宋"/>
          <w:sz w:val="32"/>
          <w:szCs w:val="32"/>
        </w:rPr>
        <w:t>万元。原因是按上级要求，压减“三公”经费支出。其中：因公出国（境）费</w:t>
      </w:r>
      <w:r>
        <w:rPr>
          <w:rFonts w:ascii="仿宋" w:hAnsi="仿宋" w:eastAsia="仿宋"/>
          <w:sz w:val="32"/>
          <w:szCs w:val="32"/>
        </w:rPr>
        <w:t>0</w:t>
      </w:r>
      <w:r>
        <w:rPr>
          <w:rFonts w:hint="eastAsia" w:ascii="仿宋" w:hAnsi="仿宋" w:eastAsia="仿宋"/>
          <w:sz w:val="32"/>
          <w:szCs w:val="32"/>
        </w:rPr>
        <w:t>万元（本单位</w:t>
      </w:r>
      <w:r>
        <w:rPr>
          <w:rFonts w:ascii="仿宋" w:hAnsi="仿宋" w:eastAsia="仿宋"/>
          <w:sz w:val="32"/>
          <w:szCs w:val="32"/>
        </w:rPr>
        <w:t>2017</w:t>
      </w:r>
      <w:r>
        <w:rPr>
          <w:rFonts w:hint="eastAsia" w:ascii="仿宋" w:hAnsi="仿宋" w:eastAsia="仿宋"/>
          <w:sz w:val="32"/>
          <w:szCs w:val="32"/>
        </w:rPr>
        <w:t>年度组织出国（境）团组</w:t>
      </w:r>
      <w:r>
        <w:rPr>
          <w:rFonts w:ascii="仿宋" w:hAnsi="仿宋" w:eastAsia="仿宋"/>
          <w:sz w:val="32"/>
          <w:szCs w:val="32"/>
        </w:rPr>
        <w:t>0</w:t>
      </w:r>
      <w:r>
        <w:rPr>
          <w:rFonts w:hint="eastAsia" w:ascii="仿宋" w:hAnsi="仿宋" w:eastAsia="仿宋"/>
          <w:sz w:val="32"/>
          <w:szCs w:val="32"/>
        </w:rPr>
        <w:t>个，因公出国（境）人次数</w:t>
      </w:r>
      <w:r>
        <w:rPr>
          <w:rFonts w:ascii="仿宋" w:hAnsi="仿宋" w:eastAsia="仿宋"/>
          <w:sz w:val="32"/>
          <w:szCs w:val="32"/>
        </w:rPr>
        <w:t>0</w:t>
      </w:r>
      <w:r>
        <w:rPr>
          <w:rFonts w:hint="eastAsia" w:ascii="仿宋" w:hAnsi="仿宋" w:eastAsia="仿宋"/>
          <w:sz w:val="32"/>
          <w:szCs w:val="32"/>
        </w:rPr>
        <w:t>个</w:t>
      </w:r>
      <w:r>
        <w:rPr>
          <w:rFonts w:ascii="仿宋" w:hAnsi="仿宋" w:eastAsia="仿宋"/>
          <w:sz w:val="32"/>
          <w:szCs w:val="32"/>
        </w:rPr>
        <w:t xml:space="preserve"> </w:t>
      </w:r>
      <w:r>
        <w:rPr>
          <w:rFonts w:hint="eastAsia" w:ascii="仿宋" w:hAnsi="仿宋" w:eastAsia="仿宋"/>
          <w:sz w:val="32"/>
          <w:szCs w:val="32"/>
        </w:rPr>
        <w:t>），与预算持平；与</w:t>
      </w:r>
      <w:r>
        <w:rPr>
          <w:rFonts w:ascii="仿宋" w:hAnsi="仿宋" w:eastAsia="仿宋"/>
          <w:sz w:val="32"/>
          <w:szCs w:val="32"/>
        </w:rPr>
        <w:t>2016</w:t>
      </w:r>
      <w:r>
        <w:rPr>
          <w:rFonts w:hint="eastAsia" w:ascii="仿宋" w:hAnsi="仿宋" w:eastAsia="仿宋"/>
          <w:sz w:val="32"/>
          <w:szCs w:val="32"/>
        </w:rPr>
        <w:t>年度决算持平；公务用车购置及运行维护费</w:t>
      </w:r>
      <w:r>
        <w:rPr>
          <w:rFonts w:ascii="仿宋" w:hAnsi="仿宋" w:eastAsia="仿宋"/>
          <w:sz w:val="32"/>
          <w:szCs w:val="32"/>
        </w:rPr>
        <w:t>46.41</w:t>
      </w:r>
      <w:r>
        <w:rPr>
          <w:rFonts w:hint="eastAsia" w:ascii="仿宋" w:hAnsi="仿宋" w:eastAsia="仿宋"/>
          <w:sz w:val="32"/>
          <w:szCs w:val="32"/>
        </w:rPr>
        <w:t>万元（公务用车购置数量</w:t>
      </w:r>
      <w:r>
        <w:rPr>
          <w:rFonts w:ascii="仿宋" w:hAnsi="仿宋" w:eastAsia="仿宋"/>
          <w:sz w:val="32"/>
          <w:szCs w:val="32"/>
        </w:rPr>
        <w:t>0</w:t>
      </w:r>
      <w:r>
        <w:rPr>
          <w:rFonts w:hint="eastAsia" w:ascii="仿宋" w:hAnsi="仿宋" w:eastAsia="仿宋"/>
          <w:sz w:val="32"/>
          <w:szCs w:val="32"/>
        </w:rPr>
        <w:t>辆，购置金额</w:t>
      </w:r>
      <w:r>
        <w:rPr>
          <w:rFonts w:ascii="仿宋" w:hAnsi="仿宋" w:eastAsia="仿宋"/>
          <w:sz w:val="32"/>
          <w:szCs w:val="32"/>
        </w:rPr>
        <w:t>0</w:t>
      </w:r>
      <w:r>
        <w:rPr>
          <w:rFonts w:hint="eastAsia" w:ascii="仿宋" w:hAnsi="仿宋" w:eastAsia="仿宋"/>
          <w:sz w:val="32"/>
          <w:szCs w:val="32"/>
        </w:rPr>
        <w:t>万元，公车运行维护费</w:t>
      </w:r>
      <w:r>
        <w:rPr>
          <w:rFonts w:ascii="仿宋" w:hAnsi="仿宋" w:eastAsia="仿宋"/>
          <w:sz w:val="32"/>
          <w:szCs w:val="32"/>
        </w:rPr>
        <w:t>46.41</w:t>
      </w:r>
      <w:r>
        <w:rPr>
          <w:rFonts w:hint="eastAsia" w:ascii="仿宋" w:hAnsi="仿宋" w:eastAsia="仿宋"/>
          <w:sz w:val="32"/>
          <w:szCs w:val="32"/>
        </w:rPr>
        <w:t>万元，年末公务用车保有量</w:t>
      </w:r>
      <w:r>
        <w:rPr>
          <w:rFonts w:ascii="仿宋" w:hAnsi="仿宋" w:eastAsia="仿宋"/>
          <w:sz w:val="32"/>
          <w:szCs w:val="32"/>
        </w:rPr>
        <w:t>9</w:t>
      </w:r>
      <w:r>
        <w:rPr>
          <w:rFonts w:hint="eastAsia" w:ascii="仿宋" w:hAnsi="仿宋" w:eastAsia="仿宋"/>
          <w:sz w:val="32"/>
          <w:szCs w:val="32"/>
        </w:rPr>
        <w:t>辆），比预算增加</w:t>
      </w:r>
      <w:r>
        <w:rPr>
          <w:rFonts w:ascii="仿宋" w:hAnsi="仿宋" w:eastAsia="仿宋"/>
          <w:sz w:val="32"/>
          <w:szCs w:val="32"/>
        </w:rPr>
        <w:t>22.91</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年度决算减少</w:t>
      </w:r>
      <w:r>
        <w:rPr>
          <w:rFonts w:ascii="仿宋" w:hAnsi="仿宋" w:eastAsia="仿宋"/>
          <w:sz w:val="32"/>
          <w:szCs w:val="32"/>
        </w:rPr>
        <w:t>44.86</w:t>
      </w:r>
      <w:r>
        <w:rPr>
          <w:rFonts w:hint="eastAsia" w:ascii="仿宋" w:hAnsi="仿宋" w:eastAsia="仿宋"/>
          <w:sz w:val="32"/>
          <w:szCs w:val="32"/>
        </w:rPr>
        <w:t>万元，原因是全面落实中央“八项规定”和厉行节约的要求，严格控制“三公”经费，降低行政运行成本；公务接待费</w:t>
      </w:r>
      <w:r>
        <w:rPr>
          <w:rFonts w:ascii="仿宋" w:hAnsi="仿宋" w:eastAsia="仿宋"/>
          <w:sz w:val="32"/>
          <w:szCs w:val="32"/>
        </w:rPr>
        <w:t>43.42</w:t>
      </w:r>
      <w:r>
        <w:rPr>
          <w:rFonts w:hint="eastAsia" w:ascii="仿宋" w:hAnsi="仿宋" w:eastAsia="仿宋"/>
          <w:sz w:val="32"/>
          <w:szCs w:val="32"/>
        </w:rPr>
        <w:t>万元（</w:t>
      </w:r>
      <w:r>
        <w:rPr>
          <w:rFonts w:ascii="仿宋" w:hAnsi="仿宋" w:eastAsia="仿宋"/>
          <w:sz w:val="32"/>
          <w:szCs w:val="32"/>
        </w:rPr>
        <w:t>2017</w:t>
      </w:r>
      <w:r>
        <w:rPr>
          <w:rFonts w:hint="eastAsia" w:ascii="仿宋" w:hAnsi="仿宋" w:eastAsia="仿宋"/>
          <w:sz w:val="32"/>
          <w:szCs w:val="32"/>
        </w:rPr>
        <w:t>年度国内公务接待</w:t>
      </w:r>
      <w:r>
        <w:rPr>
          <w:rFonts w:ascii="仿宋" w:hAnsi="仿宋" w:eastAsia="仿宋"/>
          <w:sz w:val="32"/>
          <w:szCs w:val="32"/>
        </w:rPr>
        <w:t>38</w:t>
      </w:r>
      <w:r>
        <w:rPr>
          <w:rFonts w:hint="eastAsia" w:ascii="仿宋" w:hAnsi="仿宋" w:eastAsia="仿宋"/>
          <w:sz w:val="32"/>
          <w:szCs w:val="32"/>
        </w:rPr>
        <w:t>批次，合计接待</w:t>
      </w:r>
      <w:r>
        <w:rPr>
          <w:rFonts w:ascii="仿宋" w:hAnsi="仿宋" w:eastAsia="仿宋"/>
          <w:sz w:val="32"/>
          <w:szCs w:val="32"/>
        </w:rPr>
        <w:t>293</w:t>
      </w:r>
      <w:r>
        <w:rPr>
          <w:rFonts w:hint="eastAsia" w:ascii="仿宋" w:hAnsi="仿宋" w:eastAsia="仿宋"/>
          <w:sz w:val="32"/>
          <w:szCs w:val="32"/>
        </w:rPr>
        <w:t>人次），比预算增加</w:t>
      </w:r>
      <w:r>
        <w:rPr>
          <w:rFonts w:ascii="仿宋" w:hAnsi="仿宋" w:eastAsia="仿宋"/>
          <w:sz w:val="32"/>
          <w:szCs w:val="32"/>
        </w:rPr>
        <w:t>25.41</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年度决算增加</w:t>
      </w:r>
      <w:r>
        <w:rPr>
          <w:rFonts w:ascii="仿宋" w:hAnsi="仿宋" w:eastAsia="仿宋"/>
          <w:sz w:val="32"/>
          <w:szCs w:val="32"/>
        </w:rPr>
        <w:t>2.04</w:t>
      </w:r>
      <w:r>
        <w:rPr>
          <w:rFonts w:hint="eastAsia" w:ascii="仿宋" w:hAnsi="仿宋" w:eastAsia="仿宋"/>
          <w:sz w:val="32"/>
          <w:szCs w:val="32"/>
        </w:rPr>
        <w:t>万元，原因是</w:t>
      </w:r>
      <w:r>
        <w:rPr>
          <w:rFonts w:ascii="仿宋" w:hAnsi="仿宋" w:eastAsia="仿宋"/>
          <w:sz w:val="32"/>
          <w:szCs w:val="32"/>
        </w:rPr>
        <w:t>2017</w:t>
      </w:r>
      <w:r>
        <w:rPr>
          <w:rFonts w:hint="eastAsia" w:ascii="仿宋" w:hAnsi="仿宋" w:eastAsia="仿宋"/>
          <w:sz w:val="32"/>
          <w:szCs w:val="32"/>
        </w:rPr>
        <w:t>年接待廊坊市委巡察组、省、廊坊“一问责八清理”暨基层“微腐败”专项督导等。</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（六）预算绩效管理工作开展情况说明</w:t>
      </w:r>
    </w:p>
    <w:p>
      <w:pPr>
        <w:autoSpaceDE w:val="0"/>
        <w:autoSpaceDN w:val="0"/>
        <w:snapToGrid w:val="0"/>
        <w:spacing w:line="560" w:lineRule="exact"/>
        <w:ind w:firstLine="643" w:firstLineChars="200"/>
        <w:rPr>
          <w:rFonts w:ascii="仿宋" w:hAnsi="仿宋" w:eastAsia="仿宋" w:cs="??_GB2312"/>
          <w:b/>
          <w:bCs/>
          <w:kern w:val="0"/>
          <w:sz w:val="32"/>
          <w:szCs w:val="32"/>
          <w:shd w:val="clear" w:color="auto" w:fill="FFFFFF"/>
        </w:rPr>
      </w:pPr>
      <w:r>
        <w:rPr>
          <w:rFonts w:ascii="仿宋" w:hAnsi="仿宋" w:eastAsia="仿宋" w:cs="??_GB2312"/>
          <w:b/>
          <w:bCs/>
          <w:kern w:val="0"/>
          <w:sz w:val="32"/>
          <w:szCs w:val="32"/>
          <w:shd w:val="clear" w:color="auto" w:fill="FFFFFF"/>
        </w:rPr>
        <w:t>1</w:t>
      </w:r>
      <w:r>
        <w:rPr>
          <w:rFonts w:hint="eastAsia" w:ascii="仿宋" w:hAnsi="仿宋" w:eastAsia="仿宋" w:cs="宋体"/>
          <w:b/>
          <w:bCs/>
          <w:kern w:val="0"/>
          <w:sz w:val="32"/>
          <w:szCs w:val="32"/>
          <w:shd w:val="clear" w:color="auto" w:fill="FFFFFF"/>
        </w:rPr>
        <w:t>、预算绩效管理工作开展情况</w:t>
      </w:r>
    </w:p>
    <w:p>
      <w:pPr>
        <w:ind w:firstLine="640" w:firstLineChars="200"/>
        <w:jc w:val="left"/>
        <w:rPr>
          <w:rFonts w:ascii="仿宋" w:hAnsi="仿宋" w:eastAsia="仿宋"/>
          <w:sz w:val="32"/>
        </w:rPr>
      </w:pPr>
      <w:r>
        <w:rPr>
          <w:rFonts w:hint="eastAsia" w:ascii="仿宋" w:hAnsi="仿宋" w:eastAsia="仿宋"/>
          <w:sz w:val="32"/>
        </w:rPr>
        <w:t>一是创新监督方法，强化责任追究。健全落实党风廉政建设责任制的监督检查和考核机制，督促各部门把“两个责任”落实到位。严格执行落实党风廉政建设失职渎职行为责任追究暂行办法，探索建立责任追究问题报告和典型问题通报等制度，倒逼“两个责任”落实。</w:t>
      </w:r>
    </w:p>
    <w:p>
      <w:pPr>
        <w:pStyle w:val="2"/>
        <w:ind w:firstLine="640" w:firstLineChars="200"/>
        <w:rPr>
          <w:rFonts w:ascii="仿宋" w:hAnsi="仿宋" w:eastAsia="仿宋"/>
          <w:sz w:val="32"/>
        </w:rPr>
      </w:pPr>
      <w:r>
        <w:rPr>
          <w:rFonts w:hint="eastAsia" w:ascii="仿宋" w:hAnsi="仿宋" w:eastAsia="仿宋"/>
          <w:sz w:val="32"/>
        </w:rPr>
        <w:t>二是严明纪律规矩，整治“四风”问题。把“守纪律、讲规矩”教育同弛而不息纠“四风”有机结合起来，一方面严查查细纠，杜绝“老问题”回潮反弹，防止“新问题”滋生蔓延；另一方面完善长效机制，强化纪律规矩教育，严查不守纪律、不讲规矩的行为，使制度成为“带电的高压线”。</w:t>
      </w:r>
    </w:p>
    <w:p>
      <w:pPr>
        <w:pStyle w:val="2"/>
        <w:ind w:firstLine="640" w:firstLineChars="200"/>
        <w:rPr>
          <w:rFonts w:ascii="仿宋" w:hAnsi="仿宋" w:eastAsia="仿宋"/>
          <w:sz w:val="32"/>
        </w:rPr>
      </w:pPr>
      <w:r>
        <w:rPr>
          <w:rFonts w:hint="eastAsia" w:ascii="仿宋" w:hAnsi="仿宋" w:eastAsia="仿宋"/>
          <w:sz w:val="32"/>
        </w:rPr>
        <w:t>三是突出办案职能，加大反腐力度。坚持惩治腐败“无禁区、全覆盖、零容忍”，深化查办案件体制机制改革，严查“三种人”和“十个领域”的“小官巨腐”案件，</w:t>
      </w:r>
      <w:r>
        <w:rPr>
          <w:rFonts w:hint="eastAsia" w:ascii="仿宋" w:hAnsi="仿宋" w:eastAsia="仿宋" w:cs="Arial"/>
          <w:sz w:val="32"/>
        </w:rPr>
        <w:t>突破重大个案，</w:t>
      </w:r>
      <w:r>
        <w:rPr>
          <w:rFonts w:hint="eastAsia" w:ascii="仿宋" w:hAnsi="仿宋" w:eastAsia="仿宋"/>
          <w:sz w:val="32"/>
        </w:rPr>
        <w:t>发挥典型案件警示教育的治本功能，形成强大威慑，遏制腐败蔓延势头。</w:t>
      </w:r>
    </w:p>
    <w:p>
      <w:pPr>
        <w:autoSpaceDE w:val="0"/>
        <w:autoSpaceDN w:val="0"/>
        <w:snapToGrid w:val="0"/>
        <w:spacing w:line="560" w:lineRule="exact"/>
        <w:ind w:firstLine="640" w:firstLineChars="200"/>
        <w:rPr>
          <w:rFonts w:ascii="仿宋" w:hAnsi="仿宋" w:eastAsia="仿宋"/>
          <w:sz w:val="32"/>
        </w:rPr>
      </w:pPr>
      <w:r>
        <w:rPr>
          <w:rFonts w:hint="eastAsia" w:ascii="仿宋" w:hAnsi="仿宋" w:eastAsia="仿宋"/>
          <w:sz w:val="32"/>
        </w:rPr>
        <w:t>四是深化体制改革，激发工作活力。健全乡镇纪委向市纪委报告工作制度，完善乡镇纪委书记任用考核交流机制，强化市纪委对乡镇纪委的领导。建立健全案件督办、责任追究、案例指导等制度，推动“一为主两报告”落实。加强派驻纪检组建设，探索实行派驻巡查制度，进一步发挥好“派”的权威和“驻”的优势，使其成为不走的“巡视组”。</w:t>
      </w:r>
    </w:p>
    <w:p>
      <w:pPr>
        <w:pStyle w:val="2"/>
        <w:ind w:firstLine="640" w:firstLineChars="200"/>
        <w:rPr>
          <w:rFonts w:ascii="仿宋" w:hAnsi="仿宋" w:eastAsia="仿宋"/>
          <w:sz w:val="32"/>
        </w:rPr>
      </w:pPr>
      <w:r>
        <w:rPr>
          <w:rFonts w:hint="eastAsia" w:ascii="仿宋" w:hAnsi="仿宋" w:eastAsia="仿宋"/>
          <w:sz w:val="32"/>
        </w:rPr>
        <w:t>五是突出抓早抓小，强化预腐作用。抓好廉政课堂、廉政考试、廉政家风、廉政微信等载体建设，探索建立“立体式、多层次、全覆盖”的党风廉政教育新模式。对近年来我市发生的典型案件进行梳理剖析，召开全市警示教育会，提升党员干部廉政意识。加强“三个公开、三个清单”等制度落实情况的监督检查，扎紧制度的“笼子”，充分发挥好源头防腐的治本功能。</w:t>
      </w:r>
    </w:p>
    <w:p>
      <w:pPr>
        <w:pStyle w:val="2"/>
        <w:ind w:firstLine="640" w:firstLineChars="200"/>
        <w:rPr>
          <w:rFonts w:ascii="仿宋" w:hAnsi="仿宋" w:eastAsia="仿宋"/>
          <w:sz w:val="32"/>
        </w:rPr>
      </w:pPr>
      <w:r>
        <w:rPr>
          <w:rFonts w:hint="eastAsia" w:ascii="仿宋" w:hAnsi="仿宋" w:eastAsia="仿宋"/>
          <w:sz w:val="32"/>
        </w:rPr>
        <w:t>六是健全体制机制，深入开展“三转”。一是适应“挺纪在前”的要求，深入开展“三转”，界定委局科室工作定位。信访室要注重从纪律和规矩的层面梳理问题线索；纪检监察室要把更多的精力放在查处违反纪律、规矩的案件上，抓早抓小、动辄则咎；党风政风室要注重谋划推进纪律建设和纠正“四风”，管住多数；案管室、审理室要当好“参谋部”，加强数据分析研判、准确定性量纪、深入剖析案件。二是不断深化“一为主两报告”、“一案双查”等工作机制，以问责追责倒逼主体责任落实，形成“各负其责，</w:t>
      </w:r>
    </w:p>
    <w:p>
      <w:pPr>
        <w:autoSpaceDE w:val="0"/>
        <w:autoSpaceDN w:val="0"/>
        <w:snapToGrid w:val="0"/>
        <w:spacing w:line="560" w:lineRule="exact"/>
        <w:ind w:firstLine="643" w:firstLineChars="200"/>
        <w:rPr>
          <w:rFonts w:ascii="仿宋" w:hAnsi="仿宋" w:eastAsia="仿宋" w:cs="??_GB2312"/>
          <w:b/>
          <w:bCs/>
          <w:kern w:val="0"/>
          <w:sz w:val="32"/>
          <w:szCs w:val="32"/>
          <w:shd w:val="clear" w:color="auto" w:fill="FFFFFF"/>
        </w:rPr>
      </w:pPr>
      <w:r>
        <w:rPr>
          <w:rFonts w:ascii="仿宋" w:hAnsi="仿宋" w:eastAsia="仿宋" w:cs="??_GB2312"/>
          <w:b/>
          <w:bCs/>
          <w:kern w:val="0"/>
          <w:sz w:val="32"/>
          <w:szCs w:val="32"/>
          <w:shd w:val="clear" w:color="auto" w:fill="FFFFFF"/>
        </w:rPr>
        <w:t>2</w:t>
      </w:r>
      <w:r>
        <w:rPr>
          <w:rFonts w:hint="eastAsia" w:ascii="仿宋" w:hAnsi="仿宋" w:eastAsia="仿宋" w:cs="宋体"/>
          <w:b/>
          <w:bCs/>
          <w:kern w:val="0"/>
          <w:sz w:val="32"/>
          <w:szCs w:val="32"/>
          <w:shd w:val="clear" w:color="auto" w:fill="FFFFFF"/>
        </w:rPr>
        <w:t>、预算项目绩效评价开展情况</w:t>
      </w:r>
    </w:p>
    <w:p>
      <w:pPr>
        <w:autoSpaceDE w:val="0"/>
        <w:autoSpaceDN w:val="0"/>
        <w:snapToGrid w:val="0"/>
        <w:spacing w:line="560" w:lineRule="exact"/>
        <w:ind w:firstLine="640" w:firstLineChars="200"/>
        <w:rPr>
          <w:rFonts w:hint="eastAsia"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霸州市纪委、监察委根据本单位部门职责科学设定了绩效目标指标和评价标准，尽可能地做到了量化具体、准确清晰、先进科学。我单位主要职责活动有办案问责、党风廉政建设、监督检查及纪检事务管理，绩效目标对应设置了案件查办率、教育活动完成率、监督检查工作完成率和综合事务保障率。按照评价标准分别设置了优、良、中、差四个标准，并对案件查办和监督检查等四项工作职责进行了绩效目标和绩效指标的合理性考核。</w:t>
      </w:r>
    </w:p>
    <w:p>
      <w:pPr>
        <w:ind w:firstLine="640" w:firstLineChars="200"/>
        <w:rPr>
          <w:rFonts w:hint="eastAsia"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按照市财政预算绩效管理要求，对2017年</w:t>
      </w:r>
      <w:r>
        <w:rPr>
          <w:rFonts w:hint="eastAsia" w:ascii="仿宋" w:hAnsi="仿宋" w:eastAsia="仿宋" w:cs="宋体"/>
          <w:kern w:val="0"/>
          <w:sz w:val="32"/>
          <w:szCs w:val="32"/>
          <w:shd w:val="clear" w:color="auto" w:fill="FFFFFF"/>
          <w:lang w:eastAsia="zh-CN"/>
        </w:rPr>
        <w:t>我</w:t>
      </w:r>
      <w:r>
        <w:rPr>
          <w:rFonts w:hint="eastAsia" w:ascii="仿宋" w:hAnsi="仿宋" w:eastAsia="仿宋" w:cs="宋体"/>
          <w:kern w:val="0"/>
          <w:sz w:val="32"/>
          <w:szCs w:val="32"/>
          <w:shd w:val="clear" w:color="auto" w:fill="FFFFFF"/>
        </w:rPr>
        <w:t>部门</w:t>
      </w:r>
      <w:r>
        <w:rPr>
          <w:rFonts w:hint="eastAsia" w:ascii="仿宋" w:hAnsi="仿宋" w:eastAsia="仿宋" w:cs="宋体"/>
          <w:kern w:val="0"/>
          <w:sz w:val="32"/>
          <w:szCs w:val="32"/>
          <w:shd w:val="clear" w:color="auto" w:fill="FFFFFF"/>
          <w:lang w:eastAsia="zh-CN"/>
        </w:rPr>
        <w:t>绩效预算执行情况</w:t>
      </w:r>
      <w:r>
        <w:rPr>
          <w:rFonts w:hint="eastAsia" w:ascii="仿宋" w:hAnsi="仿宋" w:eastAsia="仿宋" w:cs="宋体"/>
          <w:kern w:val="0"/>
          <w:sz w:val="32"/>
          <w:szCs w:val="32"/>
          <w:shd w:val="clear" w:color="auto" w:fill="FFFFFF"/>
        </w:rPr>
        <w:t>全面开展了自评</w:t>
      </w:r>
      <w:r>
        <w:rPr>
          <w:rFonts w:hint="eastAsia" w:ascii="仿宋" w:hAnsi="仿宋" w:eastAsia="仿宋" w:cs="宋体"/>
          <w:kern w:val="0"/>
          <w:sz w:val="32"/>
          <w:szCs w:val="32"/>
          <w:shd w:val="clear" w:color="auto" w:fill="FFFFFF"/>
          <w:lang w:eastAsia="zh-CN"/>
        </w:rPr>
        <w:t>，我</w:t>
      </w:r>
      <w:r>
        <w:rPr>
          <w:rFonts w:hint="eastAsia" w:ascii="仿宋" w:hAnsi="仿宋" w:eastAsia="仿宋" w:cs="宋体"/>
          <w:kern w:val="0"/>
          <w:sz w:val="32"/>
          <w:szCs w:val="32"/>
          <w:shd w:val="clear" w:color="auto" w:fill="FFFFFF"/>
        </w:rPr>
        <w:t>部门对</w:t>
      </w:r>
      <w:r>
        <w:rPr>
          <w:rFonts w:hint="eastAsia" w:ascii="仿宋" w:hAnsi="仿宋" w:eastAsia="仿宋" w:cs="宋体"/>
          <w:kern w:val="0"/>
          <w:sz w:val="32"/>
          <w:szCs w:val="32"/>
          <w:shd w:val="clear" w:color="auto" w:fill="FFFFFF"/>
          <w:lang w:eastAsia="zh-CN"/>
        </w:rPr>
        <w:t>预算绩效</w:t>
      </w:r>
      <w:r>
        <w:rPr>
          <w:rFonts w:hint="eastAsia" w:ascii="仿宋" w:hAnsi="仿宋" w:eastAsia="仿宋" w:cs="宋体"/>
          <w:kern w:val="0"/>
          <w:sz w:val="32"/>
          <w:szCs w:val="32"/>
          <w:shd w:val="clear" w:color="auto" w:fill="FFFFFF"/>
        </w:rPr>
        <w:t>评价结果进行认真分析，对管理中存在的问题，提出改进措施。被评价项目总体绩效目标明确，决策依据充分，资金分配科学合理，项目管理较规范，项目完成良好，基本达到了预期效果</w:t>
      </w:r>
      <w:r>
        <w:rPr>
          <w:rFonts w:hint="eastAsia" w:ascii="仿宋" w:hAnsi="仿宋" w:eastAsia="仿宋" w:cs="宋体"/>
          <w:kern w:val="0"/>
          <w:sz w:val="32"/>
          <w:szCs w:val="32"/>
          <w:shd w:val="clear" w:color="auto" w:fill="FFFFFF"/>
          <w:lang w:eastAsia="zh-CN"/>
        </w:rPr>
        <w:t>，对绩效预算执行情况执行的较好。预算绩效管理工作有效的</w:t>
      </w:r>
      <w:r>
        <w:rPr>
          <w:rFonts w:hint="eastAsia" w:ascii="仿宋" w:hAnsi="仿宋" w:eastAsia="仿宋" w:cs="宋体"/>
          <w:kern w:val="0"/>
          <w:sz w:val="32"/>
          <w:szCs w:val="32"/>
          <w:shd w:val="clear" w:color="auto" w:fill="FFFFFF"/>
        </w:rPr>
        <w:t>减少了</w:t>
      </w:r>
      <w:r>
        <w:rPr>
          <w:rFonts w:hint="eastAsia" w:ascii="仿宋" w:hAnsi="仿宋" w:eastAsia="仿宋" w:cs="宋体"/>
          <w:kern w:val="0"/>
          <w:sz w:val="32"/>
          <w:szCs w:val="32"/>
          <w:shd w:val="clear" w:color="auto" w:fill="FFFFFF"/>
          <w:lang w:eastAsia="zh-CN"/>
        </w:rPr>
        <w:t>我部门</w:t>
      </w:r>
      <w:r>
        <w:rPr>
          <w:rFonts w:hint="eastAsia" w:ascii="仿宋" w:hAnsi="仿宋" w:eastAsia="仿宋" w:cs="宋体"/>
          <w:kern w:val="0"/>
          <w:sz w:val="32"/>
          <w:szCs w:val="32"/>
          <w:shd w:val="clear" w:color="auto" w:fill="FFFFFF"/>
        </w:rPr>
        <w:t>资金使用管理中的损失浪费现象，使资金达到</w:t>
      </w:r>
      <w:r>
        <w:rPr>
          <w:rFonts w:hint="eastAsia" w:ascii="仿宋" w:hAnsi="仿宋" w:eastAsia="仿宋" w:cs="宋体"/>
          <w:kern w:val="0"/>
          <w:sz w:val="32"/>
          <w:szCs w:val="32"/>
          <w:shd w:val="clear" w:color="auto" w:fill="FFFFFF"/>
          <w:lang w:eastAsia="zh-CN"/>
        </w:rPr>
        <w:t>了</w:t>
      </w:r>
      <w:r>
        <w:rPr>
          <w:rFonts w:hint="eastAsia" w:ascii="仿宋" w:hAnsi="仿宋" w:eastAsia="仿宋" w:cs="宋体"/>
          <w:kern w:val="0"/>
          <w:sz w:val="32"/>
          <w:szCs w:val="32"/>
          <w:shd w:val="clear" w:color="auto" w:fill="FFFFFF"/>
        </w:rPr>
        <w:t>合理、优化配给。</w:t>
      </w:r>
      <w:r>
        <w:rPr>
          <w:rFonts w:hint="eastAsia" w:ascii="仿宋" w:hAnsi="仿宋" w:eastAsia="仿宋" w:cs="宋体"/>
          <w:kern w:val="0"/>
          <w:sz w:val="32"/>
          <w:szCs w:val="32"/>
          <w:shd w:val="clear" w:color="auto" w:fill="FFFFFF"/>
          <w:lang w:eastAsia="zh-CN"/>
        </w:rPr>
        <w:t>自评结果为</w:t>
      </w:r>
      <w:r>
        <w:rPr>
          <w:rFonts w:hint="eastAsia" w:ascii="仿宋" w:hAnsi="仿宋" w:eastAsia="仿宋" w:cs="宋体"/>
          <w:kern w:val="0"/>
          <w:sz w:val="32"/>
          <w:szCs w:val="32"/>
          <w:shd w:val="clear" w:color="auto" w:fill="FFFFFF"/>
          <w:lang w:val="en-US" w:eastAsia="zh-CN"/>
        </w:rPr>
        <w:t>良好</w:t>
      </w:r>
      <w:r>
        <w:rPr>
          <w:rFonts w:hint="eastAsia" w:ascii="仿宋" w:hAnsi="仿宋" w:eastAsia="仿宋" w:cs="宋体"/>
          <w:kern w:val="0"/>
          <w:sz w:val="32"/>
          <w:szCs w:val="32"/>
          <w:shd w:val="clear" w:color="auto" w:fill="FFFFFF"/>
          <w:lang w:eastAsia="zh-CN"/>
        </w:rPr>
        <w:t>。</w:t>
      </w:r>
      <w:r>
        <w:rPr>
          <w:rFonts w:hint="eastAsia" w:ascii="仿宋" w:hAnsi="仿宋" w:eastAsia="仿宋" w:cs="宋体"/>
          <w:kern w:val="0"/>
          <w:sz w:val="32"/>
          <w:szCs w:val="32"/>
          <w:shd w:val="clear" w:color="auto" w:fill="FFFFFF"/>
          <w:lang w:val="en-US" w:eastAsia="zh-CN"/>
        </w:rPr>
        <w:t>其中：</w:t>
      </w:r>
      <w:r>
        <w:rPr>
          <w:rFonts w:hint="eastAsia" w:ascii="仿宋" w:hAnsi="仿宋" w:eastAsia="仿宋"/>
          <w:sz w:val="32"/>
          <w:szCs w:val="32"/>
          <w:lang w:val="en-US" w:eastAsia="zh-CN"/>
        </w:rPr>
        <w:t>案件查办率</w:t>
      </w:r>
      <w:r>
        <w:rPr>
          <w:rFonts w:hint="eastAsia" w:ascii="仿宋" w:hAnsi="仿宋" w:eastAsia="仿宋" w:cs="宋体"/>
          <w:kern w:val="0"/>
          <w:sz w:val="32"/>
          <w:szCs w:val="32"/>
          <w:shd w:val="clear" w:color="auto" w:fill="FFFFFF"/>
          <w:lang w:eastAsia="zh-CN"/>
        </w:rPr>
        <w:t>为9</w:t>
      </w:r>
      <w:r>
        <w:rPr>
          <w:rFonts w:hint="eastAsia" w:ascii="仿宋" w:hAnsi="仿宋" w:eastAsia="仿宋" w:cs="宋体"/>
          <w:kern w:val="0"/>
          <w:sz w:val="32"/>
          <w:szCs w:val="32"/>
          <w:shd w:val="clear" w:color="auto" w:fill="FFFFFF"/>
          <w:lang w:val="en-US" w:eastAsia="zh-CN"/>
        </w:rPr>
        <w:t>6</w:t>
      </w:r>
      <w:r>
        <w:rPr>
          <w:rFonts w:hint="eastAsia" w:ascii="仿宋" w:hAnsi="仿宋" w:eastAsia="仿宋" w:cs="宋体"/>
          <w:kern w:val="0"/>
          <w:sz w:val="32"/>
          <w:szCs w:val="32"/>
          <w:shd w:val="clear" w:color="auto" w:fill="FFFFFF"/>
          <w:lang w:eastAsia="zh-CN"/>
        </w:rPr>
        <w:t>%，绩效指标评价为优，</w:t>
      </w:r>
      <w:r>
        <w:rPr>
          <w:rFonts w:hint="eastAsia" w:ascii="仿宋" w:hAnsi="仿宋" w:eastAsia="仿宋" w:cs="宋体"/>
          <w:kern w:val="0"/>
          <w:sz w:val="32"/>
          <w:szCs w:val="32"/>
          <w:shd w:val="clear" w:color="auto" w:fill="FFFFFF"/>
          <w:lang w:val="en-US" w:eastAsia="zh-CN"/>
        </w:rPr>
        <w:t>教育活动完成</w:t>
      </w:r>
      <w:r>
        <w:rPr>
          <w:rFonts w:hint="eastAsia" w:ascii="仿宋" w:hAnsi="仿宋" w:eastAsia="仿宋" w:cs="宋体"/>
          <w:kern w:val="0"/>
          <w:sz w:val="32"/>
          <w:szCs w:val="32"/>
          <w:shd w:val="clear" w:color="auto" w:fill="FFFFFF"/>
          <w:lang w:eastAsia="zh-CN"/>
        </w:rPr>
        <w:t>率为9</w:t>
      </w:r>
      <w:r>
        <w:rPr>
          <w:rFonts w:hint="eastAsia" w:ascii="仿宋" w:hAnsi="仿宋" w:eastAsia="仿宋" w:cs="宋体"/>
          <w:kern w:val="0"/>
          <w:sz w:val="32"/>
          <w:szCs w:val="32"/>
          <w:shd w:val="clear" w:color="auto" w:fill="FFFFFF"/>
          <w:lang w:val="en-US" w:eastAsia="zh-CN"/>
        </w:rPr>
        <w:t>2</w:t>
      </w:r>
      <w:r>
        <w:rPr>
          <w:rFonts w:hint="eastAsia" w:ascii="仿宋" w:hAnsi="仿宋" w:eastAsia="仿宋" w:cs="宋体"/>
          <w:kern w:val="0"/>
          <w:sz w:val="32"/>
          <w:szCs w:val="32"/>
          <w:shd w:val="clear" w:color="auto" w:fill="FFFFFF"/>
          <w:lang w:eastAsia="zh-CN"/>
        </w:rPr>
        <w:t>%，绩效指标评价为良。</w:t>
      </w:r>
      <w:bookmarkStart w:id="0" w:name="_GoBack"/>
      <w:bookmarkEnd w:id="0"/>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（七）其他重要事项的说明</w:t>
      </w:r>
    </w:p>
    <w:p>
      <w:pPr>
        <w:widowControl/>
        <w:spacing w:line="56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cs="宋体"/>
          <w:b/>
          <w:bCs/>
          <w:sz w:val="32"/>
          <w:szCs w:val="32"/>
        </w:rPr>
        <w:t>、机关运行经费情况：</w:t>
      </w:r>
      <w:r>
        <w:rPr>
          <w:rFonts w:ascii="仿宋" w:hAnsi="仿宋" w:eastAsia="仿宋"/>
          <w:sz w:val="32"/>
          <w:szCs w:val="32"/>
        </w:rPr>
        <w:t>2017</w:t>
      </w:r>
      <w:r>
        <w:rPr>
          <w:rFonts w:hint="eastAsia" w:ascii="仿宋" w:hAnsi="仿宋" w:eastAsia="仿宋"/>
          <w:sz w:val="32"/>
          <w:szCs w:val="32"/>
        </w:rPr>
        <w:t>年度部门机关运行经费支出</w:t>
      </w:r>
      <w:r>
        <w:rPr>
          <w:rFonts w:ascii="仿宋" w:hAnsi="仿宋" w:eastAsia="仿宋"/>
          <w:sz w:val="32"/>
          <w:szCs w:val="32"/>
        </w:rPr>
        <w:t>152.43</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年度增加</w:t>
      </w:r>
      <w:r>
        <w:rPr>
          <w:rFonts w:ascii="仿宋" w:hAnsi="仿宋" w:eastAsia="仿宋"/>
          <w:sz w:val="32"/>
          <w:szCs w:val="32"/>
        </w:rPr>
        <w:t>54.84</w:t>
      </w:r>
      <w:r>
        <w:rPr>
          <w:rFonts w:hint="eastAsia" w:ascii="仿宋" w:hAnsi="仿宋" w:eastAsia="仿宋"/>
          <w:sz w:val="32"/>
          <w:szCs w:val="32"/>
        </w:rPr>
        <w:t>万元，</w:t>
      </w:r>
      <w:r>
        <w:rPr>
          <w:rFonts w:hint="eastAsia" w:ascii="仿宋" w:hAnsi="仿宋" w:eastAsia="仿宋" w:cs="仿宋"/>
          <w:sz w:val="32"/>
        </w:rPr>
        <w:t>增长</w:t>
      </w:r>
      <w:r>
        <w:rPr>
          <w:rFonts w:hint="eastAsia" w:ascii="仿宋" w:hAnsi="仿宋" w:eastAsia="仿宋" w:cs="仿宋"/>
          <w:sz w:val="32"/>
          <w:szCs w:val="32"/>
          <w:lang w:val="en-US" w:eastAsia="zh-CN"/>
        </w:rPr>
        <w:t>56.19</w:t>
      </w:r>
      <w:r>
        <w:rPr>
          <w:rFonts w:ascii="仿宋" w:hAnsi="仿宋" w:eastAsia="仿宋" w:cs="仿宋"/>
          <w:sz w:val="32"/>
        </w:rPr>
        <w:t>%</w:t>
      </w:r>
      <w:r>
        <w:rPr>
          <w:rFonts w:hint="eastAsia" w:ascii="仿宋" w:hAnsi="仿宋" w:eastAsia="仿宋" w:cs="仿宋"/>
          <w:sz w:val="32"/>
        </w:rPr>
        <w:t>。主要</w:t>
      </w:r>
      <w:r>
        <w:rPr>
          <w:rFonts w:hint="eastAsia" w:ascii="仿宋" w:hAnsi="仿宋" w:eastAsia="仿宋"/>
          <w:sz w:val="32"/>
          <w:szCs w:val="32"/>
        </w:rPr>
        <w:t>原因是</w:t>
      </w:r>
      <w:r>
        <w:rPr>
          <w:rFonts w:ascii="仿宋" w:hAnsi="仿宋" w:eastAsia="仿宋"/>
          <w:sz w:val="32"/>
          <w:szCs w:val="32"/>
        </w:rPr>
        <w:t>2017</w:t>
      </w:r>
      <w:r>
        <w:rPr>
          <w:rFonts w:hint="eastAsia" w:ascii="仿宋" w:hAnsi="仿宋" w:eastAsia="仿宋"/>
          <w:sz w:val="32"/>
          <w:szCs w:val="32"/>
        </w:rPr>
        <w:t>年邮电费支出增加了公务移动通讯补贴，其他交通费中增加了公务交通补贴支出。</w:t>
      </w:r>
    </w:p>
    <w:p>
      <w:pPr>
        <w:autoSpaceDE w:val="0"/>
        <w:autoSpaceDN w:val="0"/>
        <w:snapToGrid w:val="0"/>
        <w:spacing w:line="560" w:lineRule="exact"/>
        <w:ind w:firstLine="643" w:firstLineChars="200"/>
        <w:rPr>
          <w:rFonts w:ascii="仿宋" w:hAnsi="仿宋" w:eastAsia="仿宋" w:cs="??_GB2312"/>
          <w:kern w:val="0"/>
          <w:sz w:val="32"/>
          <w:szCs w:val="32"/>
          <w:shd w:val="clear" w:color="auto" w:fill="FFFFFF"/>
        </w:rPr>
      </w:pPr>
      <w:r>
        <w:rPr>
          <w:rFonts w:ascii="仿宋" w:hAnsi="仿宋" w:eastAsia="仿宋"/>
          <w:b/>
          <w:bCs/>
          <w:sz w:val="32"/>
          <w:szCs w:val="32"/>
        </w:rPr>
        <w:t>2</w:t>
      </w:r>
      <w:r>
        <w:rPr>
          <w:rFonts w:hint="eastAsia" w:ascii="仿宋" w:hAnsi="仿宋" w:eastAsia="仿宋" w:cs="宋体"/>
          <w:b/>
          <w:bCs/>
          <w:sz w:val="32"/>
          <w:szCs w:val="32"/>
        </w:rPr>
        <w:t>、政府采购情况：</w:t>
      </w:r>
      <w:r>
        <w:rPr>
          <w:rFonts w:ascii="仿宋" w:hAnsi="仿宋" w:eastAsia="仿宋" w:cs="??_GB2312"/>
          <w:kern w:val="0"/>
          <w:sz w:val="32"/>
          <w:szCs w:val="32"/>
          <w:shd w:val="clear" w:color="auto" w:fill="FFFFFF"/>
        </w:rPr>
        <w:t>2017</w:t>
      </w:r>
      <w:r>
        <w:rPr>
          <w:rFonts w:hint="eastAsia" w:ascii="仿宋" w:hAnsi="仿宋" w:eastAsia="仿宋" w:cs="宋体"/>
          <w:kern w:val="0"/>
          <w:sz w:val="32"/>
          <w:szCs w:val="32"/>
          <w:shd w:val="clear" w:color="auto" w:fill="FFFFFF"/>
        </w:rPr>
        <w:t>年度部门政府采购支出</w:t>
      </w:r>
      <w:r>
        <w:rPr>
          <w:rFonts w:ascii="仿宋" w:hAnsi="仿宋" w:eastAsia="仿宋"/>
          <w:sz w:val="32"/>
          <w:szCs w:val="32"/>
        </w:rPr>
        <w:t>0</w:t>
      </w:r>
      <w:r>
        <w:rPr>
          <w:rFonts w:hint="eastAsia" w:ascii="仿宋" w:hAnsi="仿宋" w:eastAsia="仿宋" w:cs="宋体"/>
          <w:kern w:val="0"/>
          <w:sz w:val="32"/>
          <w:szCs w:val="32"/>
          <w:shd w:val="clear" w:color="auto" w:fill="FFFFFF"/>
        </w:rPr>
        <w:t>万元，其中：政府采购货物支出</w:t>
      </w:r>
      <w:r>
        <w:rPr>
          <w:rFonts w:ascii="仿宋" w:hAnsi="仿宋" w:eastAsia="仿宋"/>
          <w:sz w:val="32"/>
          <w:szCs w:val="32"/>
        </w:rPr>
        <w:t>0</w:t>
      </w:r>
      <w:r>
        <w:rPr>
          <w:rFonts w:hint="eastAsia" w:ascii="仿宋" w:hAnsi="仿宋" w:eastAsia="仿宋" w:cs="宋体"/>
          <w:kern w:val="0"/>
          <w:sz w:val="32"/>
          <w:szCs w:val="32"/>
          <w:shd w:val="clear" w:color="auto" w:fill="FFFFFF"/>
        </w:rPr>
        <w:t>万元，政府采购工程支出</w:t>
      </w:r>
      <w:r>
        <w:rPr>
          <w:rFonts w:ascii="仿宋" w:hAnsi="仿宋" w:eastAsia="仿宋"/>
          <w:sz w:val="32"/>
          <w:szCs w:val="32"/>
        </w:rPr>
        <w:t>0</w:t>
      </w:r>
      <w:r>
        <w:rPr>
          <w:rFonts w:hint="eastAsia" w:ascii="仿宋" w:hAnsi="仿宋" w:eastAsia="仿宋" w:cs="宋体"/>
          <w:kern w:val="0"/>
          <w:sz w:val="32"/>
          <w:szCs w:val="32"/>
          <w:shd w:val="clear" w:color="auto" w:fill="FFFFFF"/>
        </w:rPr>
        <w:t>万元，政府采购服务支出</w:t>
      </w:r>
      <w:r>
        <w:rPr>
          <w:rFonts w:ascii="仿宋" w:hAnsi="仿宋" w:eastAsia="仿宋"/>
          <w:sz w:val="32"/>
          <w:szCs w:val="32"/>
        </w:rPr>
        <w:t>0</w:t>
      </w:r>
      <w:r>
        <w:rPr>
          <w:rFonts w:hint="eastAsia" w:ascii="仿宋" w:hAnsi="仿宋" w:eastAsia="仿宋" w:cs="宋体"/>
          <w:kern w:val="0"/>
          <w:sz w:val="32"/>
          <w:szCs w:val="32"/>
          <w:shd w:val="clear" w:color="auto" w:fill="FFFFFF"/>
        </w:rPr>
        <w:t>万元。</w:t>
      </w:r>
    </w:p>
    <w:p>
      <w:pPr>
        <w:widowControl/>
        <w:spacing w:line="560" w:lineRule="exact"/>
        <w:ind w:firstLine="643" w:firstLineChars="200"/>
        <w:rPr>
          <w:rFonts w:ascii="仿宋" w:hAnsi="仿宋" w:eastAsia="仿宋" w:cs="??_GB2312"/>
          <w:kern w:val="0"/>
          <w:sz w:val="32"/>
          <w:szCs w:val="32"/>
          <w:shd w:val="clear" w:color="auto" w:fill="FFFFFF"/>
        </w:rPr>
      </w:pPr>
      <w:r>
        <w:rPr>
          <w:rFonts w:ascii="仿宋" w:hAnsi="仿宋" w:eastAsia="仿宋"/>
          <w:b/>
          <w:bCs/>
          <w:sz w:val="32"/>
          <w:szCs w:val="32"/>
        </w:rPr>
        <w:t>3</w:t>
      </w:r>
      <w:r>
        <w:rPr>
          <w:rFonts w:hint="eastAsia" w:ascii="仿宋" w:hAnsi="仿宋" w:eastAsia="仿宋" w:cs="宋体"/>
          <w:b/>
          <w:bCs/>
          <w:sz w:val="32"/>
          <w:szCs w:val="32"/>
        </w:rPr>
        <w:t>、国有资产占用情况</w:t>
      </w:r>
      <w:r>
        <w:rPr>
          <w:rFonts w:ascii="仿宋" w:hAnsi="仿宋" w:eastAsia="仿宋"/>
          <w:b/>
          <w:bCs/>
          <w:sz w:val="32"/>
          <w:szCs w:val="32"/>
        </w:rPr>
        <w:t>:</w:t>
      </w:r>
      <w:r>
        <w:rPr>
          <w:rFonts w:hint="eastAsia" w:ascii="仿宋" w:hAnsi="仿宋" w:eastAsia="仿宋" w:cs="宋体"/>
          <w:sz w:val="32"/>
        </w:rPr>
        <w:t>截至</w:t>
      </w:r>
      <w:r>
        <w:rPr>
          <w:rFonts w:ascii="仿宋" w:hAnsi="仿宋" w:eastAsia="仿宋"/>
          <w:sz w:val="32"/>
        </w:rPr>
        <w:t>2017</w:t>
      </w:r>
      <w:r>
        <w:rPr>
          <w:rFonts w:hint="eastAsia" w:ascii="仿宋" w:hAnsi="仿宋" w:eastAsia="仿宋" w:cs="宋体"/>
          <w:sz w:val="32"/>
        </w:rPr>
        <w:t>年</w:t>
      </w:r>
      <w:r>
        <w:rPr>
          <w:rFonts w:ascii="仿宋" w:hAnsi="仿宋" w:eastAsia="仿宋"/>
          <w:sz w:val="32"/>
        </w:rPr>
        <w:t>12</w:t>
      </w:r>
      <w:r>
        <w:rPr>
          <w:rFonts w:hint="eastAsia" w:ascii="仿宋" w:hAnsi="仿宋" w:eastAsia="仿宋" w:cs="宋体"/>
          <w:sz w:val="32"/>
        </w:rPr>
        <w:t>月</w:t>
      </w:r>
      <w:r>
        <w:rPr>
          <w:rFonts w:ascii="仿宋" w:hAnsi="仿宋" w:eastAsia="仿宋"/>
          <w:sz w:val="32"/>
        </w:rPr>
        <w:t>31</w:t>
      </w:r>
      <w:r>
        <w:rPr>
          <w:rFonts w:hint="eastAsia" w:ascii="仿宋" w:hAnsi="仿宋" w:eastAsia="仿宋" w:cs="宋体"/>
          <w:sz w:val="32"/>
        </w:rPr>
        <w:t>日，本部门共有车辆</w:t>
      </w:r>
      <w:r>
        <w:rPr>
          <w:rFonts w:ascii="仿宋" w:hAnsi="仿宋" w:eastAsia="仿宋"/>
          <w:sz w:val="32"/>
          <w:szCs w:val="32"/>
        </w:rPr>
        <w:t>9</w:t>
      </w:r>
      <w:r>
        <w:rPr>
          <w:rFonts w:hint="eastAsia" w:ascii="仿宋" w:hAnsi="仿宋" w:eastAsia="仿宋" w:cs="宋体"/>
          <w:sz w:val="32"/>
        </w:rPr>
        <w:t>辆，其中，一般公务用车</w:t>
      </w:r>
      <w:r>
        <w:rPr>
          <w:rFonts w:ascii="仿宋" w:hAnsi="仿宋" w:eastAsia="仿宋"/>
          <w:sz w:val="32"/>
          <w:szCs w:val="32"/>
        </w:rPr>
        <w:t>2</w:t>
      </w:r>
      <w:r>
        <w:rPr>
          <w:rFonts w:hint="eastAsia" w:ascii="仿宋" w:hAnsi="仿宋" w:eastAsia="仿宋" w:cs="宋体"/>
          <w:sz w:val="32"/>
        </w:rPr>
        <w:t>辆；单位价值</w:t>
      </w:r>
      <w:r>
        <w:rPr>
          <w:rFonts w:ascii="仿宋" w:hAnsi="仿宋" w:eastAsia="仿宋"/>
          <w:sz w:val="32"/>
        </w:rPr>
        <w:t>50</w:t>
      </w:r>
      <w:r>
        <w:rPr>
          <w:rFonts w:hint="eastAsia" w:ascii="仿宋" w:hAnsi="仿宋" w:eastAsia="仿宋" w:cs="宋体"/>
          <w:sz w:val="32"/>
        </w:rPr>
        <w:t>万元以上通用设备</w:t>
      </w:r>
      <w:r>
        <w:rPr>
          <w:rFonts w:ascii="仿宋" w:hAnsi="仿宋" w:eastAsia="仿宋"/>
          <w:sz w:val="32"/>
          <w:szCs w:val="32"/>
        </w:rPr>
        <w:t>0</w:t>
      </w:r>
      <w:r>
        <w:rPr>
          <w:rFonts w:hint="eastAsia" w:ascii="仿宋" w:hAnsi="仿宋" w:eastAsia="仿宋" w:cs="宋体"/>
          <w:sz w:val="32"/>
        </w:rPr>
        <w:t>台（套），单价</w:t>
      </w:r>
      <w:r>
        <w:rPr>
          <w:rFonts w:ascii="仿宋" w:hAnsi="仿宋" w:eastAsia="仿宋"/>
          <w:sz w:val="32"/>
        </w:rPr>
        <w:t>100</w:t>
      </w:r>
      <w:r>
        <w:rPr>
          <w:rFonts w:hint="eastAsia" w:ascii="仿宋" w:hAnsi="仿宋" w:eastAsia="仿宋" w:cs="宋体"/>
          <w:sz w:val="32"/>
        </w:rPr>
        <w:t>万元以上专用设备</w:t>
      </w:r>
      <w:r>
        <w:rPr>
          <w:rFonts w:ascii="仿宋" w:hAnsi="仿宋" w:eastAsia="仿宋"/>
          <w:sz w:val="32"/>
          <w:szCs w:val="32"/>
        </w:rPr>
        <w:t>0</w:t>
      </w:r>
      <w:r>
        <w:rPr>
          <w:rFonts w:hint="eastAsia" w:ascii="仿宋" w:hAnsi="仿宋" w:eastAsia="仿宋" w:cs="宋体"/>
          <w:sz w:val="32"/>
        </w:rPr>
        <w:t>台（套）。</w:t>
      </w:r>
    </w:p>
    <w:p>
      <w:pPr>
        <w:widowControl/>
        <w:spacing w:line="560" w:lineRule="exact"/>
        <w:rPr>
          <w:rFonts w:ascii="仿宋" w:hAnsi="仿宋" w:eastAsia="仿宋" w:cs="??_GB2312"/>
          <w:kern w:val="0"/>
          <w:sz w:val="32"/>
          <w:szCs w:val="32"/>
          <w:shd w:val="clear" w:color="auto" w:fill="FFFFFF"/>
        </w:rPr>
      </w:pPr>
    </w:p>
    <w:tbl>
      <w:tblPr>
        <w:tblStyle w:val="5"/>
        <w:tblW w:w="8900" w:type="dxa"/>
        <w:tblInd w:w="93" w:type="dxa"/>
        <w:tblLayout w:type="fixed"/>
        <w:tblCellMar>
          <w:top w:w="0" w:type="dxa"/>
          <w:left w:w="108" w:type="dxa"/>
          <w:bottom w:w="0" w:type="dxa"/>
          <w:right w:w="108" w:type="dxa"/>
        </w:tblCellMar>
      </w:tblPr>
      <w:tblGrid>
        <w:gridCol w:w="3449"/>
        <w:gridCol w:w="2081"/>
        <w:gridCol w:w="3370"/>
      </w:tblGrid>
      <w:tr>
        <w:tblPrEx>
          <w:tblLayout w:type="fixed"/>
          <w:tblCellMar>
            <w:top w:w="0" w:type="dxa"/>
            <w:left w:w="108" w:type="dxa"/>
            <w:bottom w:w="0" w:type="dxa"/>
            <w:right w:w="108" w:type="dxa"/>
          </w:tblCellMar>
        </w:tblPrEx>
        <w:trPr>
          <w:trHeight w:val="575" w:hRule="atLeast"/>
        </w:trPr>
        <w:tc>
          <w:tcPr>
            <w:tcW w:w="8900" w:type="dxa"/>
            <w:gridSpan w:val="3"/>
            <w:tcBorders>
              <w:top w:val="nil"/>
              <w:left w:val="nil"/>
              <w:bottom w:val="nil"/>
              <w:right w:val="nil"/>
            </w:tcBorders>
            <w:vAlign w:val="center"/>
          </w:tcPr>
          <w:p>
            <w:pPr>
              <w:widowControl/>
              <w:spacing w:line="560" w:lineRule="exact"/>
              <w:ind w:firstLine="562" w:firstLineChars="200"/>
              <w:jc w:val="center"/>
              <w:rPr>
                <w:rFonts w:ascii="宋体" w:cs="宋体"/>
                <w:b/>
                <w:bCs/>
                <w:kern w:val="0"/>
                <w:sz w:val="28"/>
                <w:szCs w:val="28"/>
              </w:rPr>
            </w:pPr>
            <w:r>
              <w:rPr>
                <w:rFonts w:hint="eastAsia" w:ascii="宋体" w:hAnsi="宋体" w:cs="宋体"/>
                <w:b/>
                <w:bCs/>
                <w:kern w:val="0"/>
                <w:sz w:val="28"/>
                <w:szCs w:val="28"/>
              </w:rPr>
              <w:t>霸州市纪检委固定资产占用情况表</w:t>
            </w:r>
          </w:p>
          <w:p>
            <w:pPr>
              <w:autoSpaceDE w:val="0"/>
              <w:autoSpaceDN w:val="0"/>
              <w:snapToGrid w:val="0"/>
              <w:spacing w:line="560" w:lineRule="exact"/>
              <w:ind w:firstLine="562" w:firstLineChars="200"/>
              <w:jc w:val="center"/>
              <w:rPr>
                <w:rFonts w:ascii="宋体" w:cs="宋体"/>
                <w:b/>
                <w:bCs/>
                <w:kern w:val="0"/>
                <w:sz w:val="28"/>
                <w:szCs w:val="28"/>
              </w:rPr>
            </w:pPr>
          </w:p>
        </w:tc>
      </w:tr>
      <w:tr>
        <w:tblPrEx>
          <w:tblLayout w:type="fixed"/>
          <w:tblCellMar>
            <w:top w:w="0" w:type="dxa"/>
            <w:left w:w="108" w:type="dxa"/>
            <w:bottom w:w="0" w:type="dxa"/>
            <w:right w:w="108" w:type="dxa"/>
          </w:tblCellMar>
        </w:tblPrEx>
        <w:trPr>
          <w:trHeight w:val="493" w:hRule="atLeast"/>
        </w:trPr>
        <w:tc>
          <w:tcPr>
            <w:tcW w:w="5530" w:type="dxa"/>
            <w:gridSpan w:val="2"/>
            <w:tcBorders>
              <w:top w:val="nil"/>
              <w:left w:val="nil"/>
              <w:bottom w:val="nil"/>
              <w:right w:val="nil"/>
            </w:tcBorders>
            <w:vAlign w:val="center"/>
          </w:tcPr>
          <w:p>
            <w:pPr>
              <w:widowControl/>
              <w:spacing w:line="560" w:lineRule="exact"/>
              <w:ind w:firstLine="440" w:firstLineChars="200"/>
              <w:rPr>
                <w:kern w:val="0"/>
                <w:sz w:val="22"/>
              </w:rPr>
            </w:pPr>
            <w:r>
              <w:rPr>
                <w:rFonts w:hint="eastAsia" w:ascii="宋体" w:hAnsi="宋体" w:cs="宋体"/>
                <w:kern w:val="0"/>
                <w:sz w:val="22"/>
              </w:rPr>
              <w:t>编制部门：</w:t>
            </w:r>
            <w:r>
              <w:rPr>
                <w:rFonts w:ascii="宋体" w:hAnsi="宋体" w:cs="宋体"/>
                <w:kern w:val="0"/>
                <w:sz w:val="22"/>
              </w:rPr>
              <w:t>117</w:t>
            </w:r>
            <w:r>
              <w:rPr>
                <w:rFonts w:hint="eastAsia" w:ascii="宋体" w:hAnsi="宋体" w:cs="宋体"/>
                <w:kern w:val="0"/>
                <w:sz w:val="22"/>
              </w:rPr>
              <w:t>霸州市纪检委</w:t>
            </w:r>
          </w:p>
        </w:tc>
        <w:tc>
          <w:tcPr>
            <w:tcW w:w="3370" w:type="dxa"/>
            <w:tcBorders>
              <w:top w:val="nil"/>
              <w:left w:val="nil"/>
              <w:bottom w:val="nil"/>
              <w:right w:val="nil"/>
            </w:tcBorders>
            <w:vAlign w:val="center"/>
          </w:tcPr>
          <w:p>
            <w:pPr>
              <w:widowControl/>
              <w:spacing w:line="560" w:lineRule="exact"/>
              <w:rPr>
                <w:kern w:val="0"/>
                <w:sz w:val="22"/>
              </w:rPr>
            </w:pPr>
            <w:r>
              <w:rPr>
                <w:rFonts w:hint="eastAsia"/>
                <w:kern w:val="0"/>
                <w:sz w:val="22"/>
              </w:rPr>
              <w:t>截止时间：</w:t>
            </w:r>
            <w:r>
              <w:rPr>
                <w:kern w:val="0"/>
                <w:sz w:val="22"/>
              </w:rPr>
              <w:t>2017</w:t>
            </w:r>
            <w:r>
              <w:rPr>
                <w:rFonts w:hint="eastAsia"/>
                <w:kern w:val="0"/>
                <w:sz w:val="22"/>
              </w:rPr>
              <w:t>年</w:t>
            </w:r>
            <w:r>
              <w:rPr>
                <w:kern w:val="0"/>
                <w:sz w:val="22"/>
              </w:rPr>
              <w:t>12</w:t>
            </w:r>
            <w:r>
              <w:rPr>
                <w:rFonts w:hint="eastAsia"/>
                <w:kern w:val="0"/>
                <w:sz w:val="22"/>
              </w:rPr>
              <w:t>月</w:t>
            </w:r>
            <w:r>
              <w:rPr>
                <w:kern w:val="0"/>
                <w:sz w:val="22"/>
              </w:rPr>
              <w:t>31</w:t>
            </w:r>
            <w:r>
              <w:rPr>
                <w:rFonts w:hint="eastAsia"/>
                <w:kern w:val="0"/>
                <w:sz w:val="22"/>
              </w:rPr>
              <w:t>日</w:t>
            </w:r>
          </w:p>
        </w:tc>
      </w:tr>
      <w:tr>
        <w:tblPrEx>
          <w:tblLayout w:type="fixed"/>
          <w:tblCellMar>
            <w:top w:w="0" w:type="dxa"/>
            <w:left w:w="108" w:type="dxa"/>
            <w:bottom w:w="0" w:type="dxa"/>
            <w:right w:w="108" w:type="dxa"/>
          </w:tblCellMar>
        </w:tblPrEx>
        <w:trPr>
          <w:trHeight w:val="571" w:hRule="atLeast"/>
        </w:trPr>
        <w:tc>
          <w:tcPr>
            <w:tcW w:w="344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42" w:firstLineChars="200"/>
              <w:rPr>
                <w:b/>
                <w:bCs/>
                <w:kern w:val="0"/>
                <w:sz w:val="22"/>
              </w:rPr>
            </w:pPr>
            <w:r>
              <w:rPr>
                <w:rFonts w:hint="eastAsia"/>
                <w:b/>
                <w:bCs/>
                <w:kern w:val="0"/>
                <w:sz w:val="22"/>
              </w:rPr>
              <w:t>项</w:t>
            </w:r>
            <w:r>
              <w:rPr>
                <w:b/>
                <w:bCs/>
                <w:kern w:val="0"/>
                <w:sz w:val="22"/>
              </w:rPr>
              <w:t xml:space="preserve">  </w:t>
            </w:r>
            <w:r>
              <w:rPr>
                <w:rFonts w:hint="eastAsia"/>
                <w:b/>
                <w:bCs/>
                <w:kern w:val="0"/>
                <w:sz w:val="22"/>
              </w:rPr>
              <w:t>目</w:t>
            </w:r>
          </w:p>
        </w:tc>
        <w:tc>
          <w:tcPr>
            <w:tcW w:w="2081" w:type="dxa"/>
            <w:tcBorders>
              <w:top w:val="single" w:color="auto" w:sz="4" w:space="0"/>
              <w:left w:val="nil"/>
              <w:bottom w:val="single" w:color="auto" w:sz="4" w:space="0"/>
              <w:right w:val="single" w:color="auto" w:sz="4" w:space="0"/>
            </w:tcBorders>
            <w:vAlign w:val="center"/>
          </w:tcPr>
          <w:p>
            <w:pPr>
              <w:widowControl/>
              <w:spacing w:line="560" w:lineRule="exact"/>
              <w:ind w:firstLine="442" w:firstLineChars="200"/>
              <w:rPr>
                <w:b/>
                <w:bCs/>
                <w:kern w:val="0"/>
                <w:sz w:val="22"/>
              </w:rPr>
            </w:pPr>
            <w:r>
              <w:rPr>
                <w:rFonts w:hint="eastAsia"/>
                <w:b/>
                <w:bCs/>
                <w:kern w:val="0"/>
                <w:sz w:val="22"/>
              </w:rPr>
              <w:t>数量</w:t>
            </w:r>
          </w:p>
        </w:tc>
        <w:tc>
          <w:tcPr>
            <w:tcW w:w="3370" w:type="dxa"/>
            <w:tcBorders>
              <w:top w:val="single" w:color="auto" w:sz="4" w:space="0"/>
              <w:left w:val="nil"/>
              <w:bottom w:val="single" w:color="auto" w:sz="4" w:space="0"/>
              <w:right w:val="single" w:color="auto" w:sz="4" w:space="0"/>
            </w:tcBorders>
            <w:vAlign w:val="center"/>
          </w:tcPr>
          <w:p>
            <w:pPr>
              <w:widowControl/>
              <w:spacing w:line="560" w:lineRule="exact"/>
              <w:ind w:firstLine="442" w:firstLineChars="200"/>
              <w:rPr>
                <w:b/>
                <w:bCs/>
                <w:kern w:val="0"/>
                <w:sz w:val="22"/>
              </w:rPr>
            </w:pPr>
            <w:r>
              <w:rPr>
                <w:rFonts w:hint="eastAsia"/>
                <w:b/>
                <w:bCs/>
                <w:kern w:val="0"/>
                <w:sz w:val="22"/>
              </w:rPr>
              <w:t>价值（金额单位：万元）</w:t>
            </w:r>
          </w:p>
        </w:tc>
      </w:tr>
      <w:tr>
        <w:tblPrEx>
          <w:tblLayout w:type="fixed"/>
          <w:tblCellMar>
            <w:top w:w="0" w:type="dxa"/>
            <w:left w:w="108" w:type="dxa"/>
            <w:bottom w:w="0" w:type="dxa"/>
            <w:right w:w="108" w:type="dxa"/>
          </w:tblCellMar>
        </w:tblPrEx>
        <w:trPr>
          <w:trHeight w:val="571" w:hRule="atLeast"/>
        </w:trPr>
        <w:tc>
          <w:tcPr>
            <w:tcW w:w="3449" w:type="dxa"/>
            <w:tcBorders>
              <w:top w:val="nil"/>
              <w:left w:val="single" w:color="auto" w:sz="4" w:space="0"/>
              <w:bottom w:val="single" w:color="auto" w:sz="4" w:space="0"/>
              <w:right w:val="single" w:color="auto" w:sz="4" w:space="0"/>
            </w:tcBorders>
            <w:vAlign w:val="center"/>
          </w:tcPr>
          <w:p>
            <w:pPr>
              <w:widowControl/>
              <w:spacing w:line="560" w:lineRule="exact"/>
              <w:ind w:firstLine="440" w:firstLineChars="200"/>
              <w:rPr>
                <w:kern w:val="0"/>
                <w:sz w:val="22"/>
              </w:rPr>
            </w:pPr>
            <w:r>
              <w:rPr>
                <w:rFonts w:hint="eastAsia"/>
                <w:kern w:val="0"/>
                <w:sz w:val="22"/>
              </w:rPr>
              <w:t>资产总额</w:t>
            </w:r>
          </w:p>
        </w:tc>
        <w:tc>
          <w:tcPr>
            <w:tcW w:w="2081"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w:t>
            </w:r>
          </w:p>
        </w:tc>
        <w:tc>
          <w:tcPr>
            <w:tcW w:w="3370"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247.17</w:t>
            </w:r>
          </w:p>
        </w:tc>
      </w:tr>
      <w:tr>
        <w:tblPrEx>
          <w:tblLayout w:type="fixed"/>
          <w:tblCellMar>
            <w:top w:w="0" w:type="dxa"/>
            <w:left w:w="108" w:type="dxa"/>
            <w:bottom w:w="0" w:type="dxa"/>
            <w:right w:w="108" w:type="dxa"/>
          </w:tblCellMar>
        </w:tblPrEx>
        <w:trPr>
          <w:trHeight w:val="571" w:hRule="atLeast"/>
        </w:trPr>
        <w:tc>
          <w:tcPr>
            <w:tcW w:w="3449" w:type="dxa"/>
            <w:tcBorders>
              <w:top w:val="nil"/>
              <w:left w:val="single" w:color="auto" w:sz="4" w:space="0"/>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1</w:t>
            </w:r>
            <w:r>
              <w:rPr>
                <w:rFonts w:hint="eastAsia"/>
                <w:kern w:val="0"/>
                <w:sz w:val="22"/>
              </w:rPr>
              <w:t>、房屋（平方米）</w:t>
            </w:r>
          </w:p>
        </w:tc>
        <w:tc>
          <w:tcPr>
            <w:tcW w:w="2081"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c>
          <w:tcPr>
            <w:tcW w:w="3370"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r>
      <w:tr>
        <w:tblPrEx>
          <w:tblLayout w:type="fixed"/>
          <w:tblCellMar>
            <w:top w:w="0" w:type="dxa"/>
            <w:left w:w="108" w:type="dxa"/>
            <w:bottom w:w="0" w:type="dxa"/>
            <w:right w:w="108" w:type="dxa"/>
          </w:tblCellMar>
        </w:tblPrEx>
        <w:trPr>
          <w:trHeight w:val="571" w:hRule="atLeast"/>
        </w:trPr>
        <w:tc>
          <w:tcPr>
            <w:tcW w:w="3449" w:type="dxa"/>
            <w:tcBorders>
              <w:top w:val="nil"/>
              <w:left w:val="single" w:color="auto" w:sz="4" w:space="0"/>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 xml:space="preserve">    </w:t>
            </w:r>
            <w:r>
              <w:rPr>
                <w:rFonts w:hint="eastAsia"/>
                <w:kern w:val="0"/>
                <w:sz w:val="22"/>
              </w:rPr>
              <w:t>其中：办公用房（平方米）</w:t>
            </w:r>
          </w:p>
        </w:tc>
        <w:tc>
          <w:tcPr>
            <w:tcW w:w="2081"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c>
          <w:tcPr>
            <w:tcW w:w="3370"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r>
      <w:tr>
        <w:tblPrEx>
          <w:tblLayout w:type="fixed"/>
          <w:tblCellMar>
            <w:top w:w="0" w:type="dxa"/>
            <w:left w:w="108" w:type="dxa"/>
            <w:bottom w:w="0" w:type="dxa"/>
            <w:right w:w="108" w:type="dxa"/>
          </w:tblCellMar>
        </w:tblPrEx>
        <w:trPr>
          <w:trHeight w:val="571" w:hRule="atLeast"/>
        </w:trPr>
        <w:tc>
          <w:tcPr>
            <w:tcW w:w="3449" w:type="dxa"/>
            <w:tcBorders>
              <w:top w:val="nil"/>
              <w:left w:val="single" w:color="auto" w:sz="4" w:space="0"/>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2</w:t>
            </w:r>
            <w:r>
              <w:rPr>
                <w:rFonts w:hint="eastAsia"/>
                <w:kern w:val="0"/>
                <w:sz w:val="22"/>
              </w:rPr>
              <w:t>、车辆（台、辆）</w:t>
            </w:r>
          </w:p>
        </w:tc>
        <w:tc>
          <w:tcPr>
            <w:tcW w:w="2081"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9</w:t>
            </w:r>
          </w:p>
        </w:tc>
        <w:tc>
          <w:tcPr>
            <w:tcW w:w="3370"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75.58</w:t>
            </w:r>
          </w:p>
        </w:tc>
      </w:tr>
      <w:tr>
        <w:tblPrEx>
          <w:tblLayout w:type="fixed"/>
          <w:tblCellMar>
            <w:top w:w="0" w:type="dxa"/>
            <w:left w:w="108" w:type="dxa"/>
            <w:bottom w:w="0" w:type="dxa"/>
            <w:right w:w="108" w:type="dxa"/>
          </w:tblCellMar>
        </w:tblPrEx>
        <w:trPr>
          <w:trHeight w:val="571" w:hRule="atLeast"/>
        </w:trPr>
        <w:tc>
          <w:tcPr>
            <w:tcW w:w="3449" w:type="dxa"/>
            <w:tcBorders>
              <w:top w:val="nil"/>
              <w:left w:val="single" w:color="auto" w:sz="4" w:space="0"/>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3</w:t>
            </w:r>
            <w:r>
              <w:rPr>
                <w:rFonts w:hint="eastAsia"/>
                <w:kern w:val="0"/>
                <w:sz w:val="22"/>
              </w:rPr>
              <w:t>、单价在</w:t>
            </w:r>
            <w:r>
              <w:rPr>
                <w:kern w:val="0"/>
                <w:sz w:val="22"/>
              </w:rPr>
              <w:t>50</w:t>
            </w:r>
            <w:r>
              <w:rPr>
                <w:rFonts w:hint="eastAsia"/>
                <w:kern w:val="0"/>
                <w:sz w:val="22"/>
              </w:rPr>
              <w:t>万元以上的设备</w:t>
            </w:r>
          </w:p>
        </w:tc>
        <w:tc>
          <w:tcPr>
            <w:tcW w:w="2081"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c>
          <w:tcPr>
            <w:tcW w:w="3370"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r>
      <w:tr>
        <w:tblPrEx>
          <w:tblLayout w:type="fixed"/>
          <w:tblCellMar>
            <w:top w:w="0" w:type="dxa"/>
            <w:left w:w="108" w:type="dxa"/>
            <w:bottom w:w="0" w:type="dxa"/>
            <w:right w:w="108" w:type="dxa"/>
          </w:tblCellMar>
        </w:tblPrEx>
        <w:trPr>
          <w:trHeight w:val="613" w:hRule="atLeast"/>
        </w:trPr>
        <w:tc>
          <w:tcPr>
            <w:tcW w:w="3449" w:type="dxa"/>
            <w:tcBorders>
              <w:top w:val="nil"/>
              <w:left w:val="single" w:color="auto" w:sz="4" w:space="0"/>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4</w:t>
            </w:r>
            <w:r>
              <w:rPr>
                <w:rFonts w:hint="eastAsia"/>
                <w:kern w:val="0"/>
                <w:sz w:val="22"/>
              </w:rPr>
              <w:t>、其他固定资产</w:t>
            </w:r>
          </w:p>
        </w:tc>
        <w:tc>
          <w:tcPr>
            <w:tcW w:w="2081"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p>
        </w:tc>
        <w:tc>
          <w:tcPr>
            <w:tcW w:w="3370" w:type="dxa"/>
            <w:tcBorders>
              <w:top w:val="nil"/>
              <w:left w:val="nil"/>
              <w:bottom w:val="single" w:color="auto" w:sz="4" w:space="0"/>
              <w:right w:val="single" w:color="auto" w:sz="4" w:space="0"/>
            </w:tcBorders>
            <w:vAlign w:val="center"/>
          </w:tcPr>
          <w:p>
            <w:pPr>
              <w:widowControl/>
              <w:spacing w:line="560" w:lineRule="exact"/>
              <w:ind w:firstLine="440" w:firstLineChars="200"/>
              <w:rPr>
                <w:kern w:val="0"/>
                <w:sz w:val="22"/>
              </w:rPr>
            </w:pPr>
            <w:r>
              <w:rPr>
                <w:kern w:val="0"/>
                <w:sz w:val="22"/>
              </w:rPr>
              <w:t>171.59</w:t>
            </w:r>
          </w:p>
        </w:tc>
      </w:tr>
    </w:tbl>
    <w:p>
      <w:pPr>
        <w:widowControl/>
        <w:spacing w:line="560" w:lineRule="exact"/>
        <w:ind w:firstLine="643" w:firstLineChars="200"/>
        <w:rPr>
          <w:rFonts w:ascii="仿宋" w:hAnsi="仿宋" w:eastAsia="仿宋" w:cs="宋体"/>
          <w:b/>
          <w:bCs/>
          <w:sz w:val="32"/>
          <w:szCs w:val="32"/>
        </w:rPr>
      </w:pPr>
      <w:r>
        <w:rPr>
          <w:rFonts w:ascii="仿宋" w:hAnsi="仿宋" w:eastAsia="仿宋"/>
          <w:b/>
          <w:bCs/>
          <w:sz w:val="32"/>
          <w:szCs w:val="32"/>
        </w:rPr>
        <w:t>4</w:t>
      </w:r>
      <w:r>
        <w:rPr>
          <w:rFonts w:hint="eastAsia" w:ascii="仿宋" w:hAnsi="仿宋" w:eastAsia="仿宋" w:cs="宋体"/>
          <w:b/>
          <w:bCs/>
          <w:sz w:val="32"/>
          <w:szCs w:val="32"/>
        </w:rPr>
        <w:t>、其他需要说明的情况</w:t>
      </w:r>
    </w:p>
    <w:p>
      <w:pPr>
        <w:autoSpaceDE w:val="0"/>
        <w:autoSpaceDN w:val="0"/>
        <w:adjustRightIn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由于决算公开表格中金额数值应当保留两位小数，公开数据为四舍五入计算结果，个别数据合计项与分项之和存在小数点后差额，特此说明。由于决算公开表格中金额数值应当保留两位小数，公开数据为四舍五入计算结果，个别数据合计项与分项之和存在小数点后差额，特此说明。</w:t>
      </w:r>
    </w:p>
    <w:p>
      <w:pPr>
        <w:autoSpaceDE w:val="0"/>
        <w:autoSpaceDN w:val="0"/>
        <w:adjustRightInd w:val="0"/>
        <w:spacing w:line="560" w:lineRule="exact"/>
        <w:ind w:firstLine="640" w:firstLineChars="200"/>
        <w:rPr>
          <w:rFonts w:eastAsia="黑体"/>
          <w:sz w:val="32"/>
          <w:szCs w:val="32"/>
        </w:rPr>
      </w:pPr>
      <w:r>
        <w:rPr>
          <w:rFonts w:hint="eastAsia" w:eastAsia="黑体"/>
          <w:sz w:val="32"/>
          <w:szCs w:val="32"/>
        </w:rPr>
        <w:t>四、名词解释</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（一）财政拨款收入：本年度从本级财政部门取得的财政拨款，包括一般公共预算财政拨款和政府性基金预算财政拨款。</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（二）事业收入：指事业单位开展专业业务活动及辅助活动所取得的收入。</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（三）其他收入：指除上述</w:t>
      </w:r>
      <w:r>
        <w:rPr>
          <w:rFonts w:hint="eastAsia" w:ascii="仿宋" w:hAnsi="仿宋" w:eastAsia="仿宋"/>
          <w:kern w:val="0"/>
          <w:sz w:val="32"/>
          <w:szCs w:val="32"/>
        </w:rPr>
        <w:t>“</w:t>
      </w:r>
      <w:r>
        <w:rPr>
          <w:rFonts w:hint="eastAsia" w:ascii="仿宋" w:hAnsi="仿宋" w:eastAsia="仿宋" w:cs="宋体"/>
          <w:kern w:val="0"/>
          <w:sz w:val="32"/>
          <w:szCs w:val="32"/>
        </w:rPr>
        <w:t>财政拨款收入</w:t>
      </w:r>
      <w:r>
        <w:rPr>
          <w:rFonts w:hint="eastAsia" w:ascii="仿宋" w:hAnsi="仿宋" w:eastAsia="仿宋"/>
          <w:kern w:val="0"/>
          <w:sz w:val="32"/>
          <w:szCs w:val="32"/>
        </w:rPr>
        <w:t>”</w:t>
      </w:r>
      <w:r>
        <w:rPr>
          <w:rFonts w:hint="eastAsia" w:ascii="仿宋" w:hAnsi="仿宋" w:eastAsia="仿宋" w:cs="宋体"/>
          <w:kern w:val="0"/>
          <w:sz w:val="32"/>
          <w:szCs w:val="32"/>
        </w:rPr>
        <w:t>、</w:t>
      </w:r>
      <w:r>
        <w:rPr>
          <w:rFonts w:hint="eastAsia" w:ascii="仿宋" w:hAnsi="仿宋" w:eastAsia="仿宋"/>
          <w:kern w:val="0"/>
          <w:sz w:val="32"/>
          <w:szCs w:val="32"/>
        </w:rPr>
        <w:t>“</w:t>
      </w:r>
      <w:r>
        <w:rPr>
          <w:rFonts w:hint="eastAsia" w:ascii="仿宋" w:hAnsi="仿宋" w:eastAsia="仿宋" w:cs="宋体"/>
          <w:kern w:val="0"/>
          <w:sz w:val="32"/>
          <w:szCs w:val="32"/>
        </w:rPr>
        <w:t>事业收入</w:t>
      </w:r>
      <w:r>
        <w:rPr>
          <w:rFonts w:hint="eastAsia" w:ascii="仿宋" w:hAnsi="仿宋" w:eastAsia="仿宋"/>
          <w:kern w:val="0"/>
          <w:sz w:val="32"/>
          <w:szCs w:val="32"/>
        </w:rPr>
        <w:t>”</w:t>
      </w:r>
      <w:r>
        <w:rPr>
          <w:rFonts w:hint="eastAsia" w:ascii="仿宋" w:hAnsi="仿宋" w:eastAsia="仿宋" w:cs="宋体"/>
          <w:kern w:val="0"/>
          <w:sz w:val="32"/>
          <w:szCs w:val="32"/>
        </w:rPr>
        <w:t>、</w:t>
      </w:r>
      <w:r>
        <w:rPr>
          <w:rFonts w:hint="eastAsia" w:ascii="仿宋" w:hAnsi="仿宋" w:eastAsia="仿宋"/>
          <w:kern w:val="0"/>
          <w:sz w:val="32"/>
          <w:szCs w:val="32"/>
        </w:rPr>
        <w:t>“</w:t>
      </w:r>
      <w:r>
        <w:rPr>
          <w:rFonts w:hint="eastAsia" w:ascii="仿宋" w:hAnsi="仿宋" w:eastAsia="仿宋" w:cs="宋体"/>
          <w:kern w:val="0"/>
          <w:sz w:val="32"/>
          <w:szCs w:val="32"/>
        </w:rPr>
        <w:t>经营收入</w:t>
      </w:r>
      <w:r>
        <w:rPr>
          <w:rFonts w:hint="eastAsia" w:ascii="仿宋" w:hAnsi="仿宋" w:eastAsia="仿宋"/>
          <w:kern w:val="0"/>
          <w:sz w:val="32"/>
          <w:szCs w:val="32"/>
        </w:rPr>
        <w:t>”</w:t>
      </w:r>
      <w:r>
        <w:rPr>
          <w:rFonts w:hint="eastAsia" w:ascii="仿宋" w:hAnsi="仿宋" w:eastAsia="仿宋" w:cs="宋体"/>
          <w:kern w:val="0"/>
          <w:sz w:val="32"/>
          <w:szCs w:val="32"/>
        </w:rPr>
        <w:t>等以外的收入。</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（四）用事业基金弥补收支差额：指事业单位在用当年的</w:t>
      </w:r>
      <w:r>
        <w:rPr>
          <w:rFonts w:hint="eastAsia" w:ascii="仿宋" w:hAnsi="仿宋" w:eastAsia="仿宋"/>
          <w:kern w:val="0"/>
          <w:sz w:val="32"/>
          <w:szCs w:val="32"/>
        </w:rPr>
        <w:t>“</w:t>
      </w:r>
      <w:r>
        <w:rPr>
          <w:rFonts w:hint="eastAsia" w:ascii="仿宋" w:hAnsi="仿宋" w:eastAsia="仿宋" w:cs="宋体"/>
          <w:kern w:val="0"/>
          <w:sz w:val="32"/>
          <w:szCs w:val="32"/>
        </w:rPr>
        <w:t>财政拨款收入</w:t>
      </w:r>
      <w:r>
        <w:rPr>
          <w:rFonts w:hint="eastAsia" w:ascii="仿宋" w:hAnsi="仿宋" w:eastAsia="仿宋"/>
          <w:kern w:val="0"/>
          <w:sz w:val="32"/>
          <w:szCs w:val="32"/>
        </w:rPr>
        <w:t>”</w:t>
      </w:r>
      <w:r>
        <w:rPr>
          <w:rFonts w:hint="eastAsia" w:ascii="仿宋" w:hAnsi="仿宋" w:eastAsia="仿宋" w:cs="宋体"/>
          <w:kern w:val="0"/>
          <w:sz w:val="32"/>
          <w:szCs w:val="32"/>
        </w:rPr>
        <w:t>、</w:t>
      </w:r>
      <w:r>
        <w:rPr>
          <w:rFonts w:hint="eastAsia" w:ascii="仿宋" w:hAnsi="仿宋" w:eastAsia="仿宋"/>
          <w:kern w:val="0"/>
          <w:sz w:val="32"/>
          <w:szCs w:val="32"/>
        </w:rPr>
        <w:t>“</w:t>
      </w:r>
      <w:r>
        <w:rPr>
          <w:rFonts w:hint="eastAsia" w:ascii="仿宋" w:hAnsi="仿宋" w:eastAsia="仿宋" w:cs="宋体"/>
          <w:kern w:val="0"/>
          <w:sz w:val="32"/>
          <w:szCs w:val="32"/>
        </w:rPr>
        <w:t>财政拨款结转和结余资金</w:t>
      </w:r>
      <w:r>
        <w:rPr>
          <w:rFonts w:hint="eastAsia" w:ascii="仿宋" w:hAnsi="仿宋" w:eastAsia="仿宋"/>
          <w:kern w:val="0"/>
          <w:sz w:val="32"/>
          <w:szCs w:val="32"/>
        </w:rPr>
        <w:t>”</w:t>
      </w:r>
      <w:r>
        <w:rPr>
          <w:rFonts w:hint="eastAsia" w:ascii="仿宋" w:hAnsi="仿宋" w:eastAsia="仿宋" w:cs="宋体"/>
          <w:kern w:val="0"/>
          <w:sz w:val="32"/>
          <w:szCs w:val="32"/>
        </w:rPr>
        <w:t>、</w:t>
      </w:r>
      <w:r>
        <w:rPr>
          <w:rFonts w:hint="eastAsia" w:ascii="仿宋" w:hAnsi="仿宋" w:eastAsia="仿宋"/>
          <w:kern w:val="0"/>
          <w:sz w:val="32"/>
          <w:szCs w:val="32"/>
        </w:rPr>
        <w:t>“</w:t>
      </w:r>
      <w:r>
        <w:rPr>
          <w:rFonts w:hint="eastAsia" w:ascii="仿宋" w:hAnsi="仿宋" w:eastAsia="仿宋" w:cs="宋体"/>
          <w:kern w:val="0"/>
          <w:sz w:val="32"/>
          <w:szCs w:val="32"/>
        </w:rPr>
        <w:t>事业收入</w:t>
      </w:r>
      <w:r>
        <w:rPr>
          <w:rFonts w:hint="eastAsia" w:ascii="仿宋" w:hAnsi="仿宋" w:eastAsia="仿宋"/>
          <w:kern w:val="0"/>
          <w:sz w:val="32"/>
          <w:szCs w:val="32"/>
        </w:rPr>
        <w:t>”</w:t>
      </w:r>
      <w:r>
        <w:rPr>
          <w:rFonts w:hint="eastAsia" w:ascii="仿宋" w:hAnsi="仿宋" w:eastAsia="仿宋" w:cs="宋体"/>
          <w:kern w:val="0"/>
          <w:sz w:val="32"/>
          <w:szCs w:val="32"/>
        </w:rPr>
        <w:t>、</w:t>
      </w:r>
      <w:r>
        <w:rPr>
          <w:rFonts w:hint="eastAsia" w:ascii="仿宋" w:hAnsi="仿宋" w:eastAsia="仿宋"/>
          <w:kern w:val="0"/>
          <w:sz w:val="32"/>
          <w:szCs w:val="32"/>
        </w:rPr>
        <w:t>“</w:t>
      </w:r>
      <w:r>
        <w:rPr>
          <w:rFonts w:hint="eastAsia" w:ascii="仿宋" w:hAnsi="仿宋" w:eastAsia="仿宋" w:cs="宋体"/>
          <w:kern w:val="0"/>
          <w:sz w:val="32"/>
          <w:szCs w:val="32"/>
        </w:rPr>
        <w:t>经营收入</w:t>
      </w:r>
      <w:r>
        <w:rPr>
          <w:rFonts w:hint="eastAsia" w:ascii="仿宋" w:hAnsi="仿宋" w:eastAsia="仿宋"/>
          <w:kern w:val="0"/>
          <w:sz w:val="32"/>
          <w:szCs w:val="32"/>
        </w:rPr>
        <w:t>”</w:t>
      </w:r>
      <w:r>
        <w:rPr>
          <w:rFonts w:hint="eastAsia" w:ascii="仿宋" w:hAnsi="仿宋" w:eastAsia="仿宋" w:cs="宋体"/>
          <w:kern w:val="0"/>
          <w:sz w:val="32"/>
          <w:szCs w:val="32"/>
        </w:rPr>
        <w:t>、</w:t>
      </w:r>
      <w:r>
        <w:rPr>
          <w:rFonts w:hint="eastAsia" w:ascii="仿宋" w:hAnsi="仿宋" w:eastAsia="仿宋"/>
          <w:kern w:val="0"/>
          <w:sz w:val="32"/>
          <w:szCs w:val="32"/>
        </w:rPr>
        <w:t>“</w:t>
      </w:r>
      <w:r>
        <w:rPr>
          <w:rFonts w:hint="eastAsia" w:ascii="仿宋" w:hAnsi="仿宋" w:eastAsia="仿宋" w:cs="宋体"/>
          <w:kern w:val="0"/>
          <w:sz w:val="32"/>
          <w:szCs w:val="32"/>
        </w:rPr>
        <w:t>其他收入</w:t>
      </w:r>
      <w:r>
        <w:rPr>
          <w:rFonts w:hint="eastAsia" w:ascii="仿宋" w:hAnsi="仿宋" w:eastAsia="仿宋"/>
          <w:kern w:val="0"/>
          <w:sz w:val="32"/>
          <w:szCs w:val="32"/>
        </w:rPr>
        <w:t>”</w:t>
      </w:r>
      <w:r>
        <w:rPr>
          <w:rFonts w:hint="eastAsia" w:ascii="仿宋" w:hAnsi="仿宋" w:eastAsia="仿宋" w:cs="宋体"/>
          <w:kern w:val="0"/>
          <w:sz w:val="32"/>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（五）年初结转和结余：指以前年度尚未完成、结转到本年仍按原规定用途继续使用的资金，或项目已完成等产生的结余资金。</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（六）结余分配：指事业单位按照事业单位会计制度的规定从非财政补助结余中分配的事业基金和职工福利基金等。</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（七）年末结转和结余：指单位按有关规定结转到下年或以后年度继续使用的资金，或项目已完成等产生的结余资金。</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（八）基本支出：填列单位为保障机构正常运转、完成日常工作任务而发生的各项支出。</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（九）项目支出：填列单位为完成特定的行政工作任务或事业发展目标，在基本支出之外发生的各项支出</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（十二）</w:t>
      </w:r>
      <w:r>
        <w:rPr>
          <w:rFonts w:hint="eastAsia" w:ascii="仿宋" w:hAnsi="仿宋" w:eastAsia="仿宋"/>
          <w:kern w:val="0"/>
          <w:sz w:val="32"/>
          <w:szCs w:val="32"/>
        </w:rPr>
        <w:t>“</w:t>
      </w:r>
      <w:r>
        <w:rPr>
          <w:rFonts w:hint="eastAsia" w:ascii="仿宋" w:hAnsi="仿宋" w:eastAsia="仿宋" w:cs="宋体"/>
          <w:kern w:val="0"/>
          <w:sz w:val="32"/>
          <w:szCs w:val="32"/>
        </w:rPr>
        <w:t>三公</w:t>
      </w:r>
      <w:r>
        <w:rPr>
          <w:rFonts w:hint="eastAsia" w:ascii="仿宋" w:hAnsi="仿宋" w:eastAsia="仿宋"/>
          <w:kern w:val="0"/>
          <w:sz w:val="32"/>
          <w:szCs w:val="32"/>
        </w:rPr>
        <w:t>”</w:t>
      </w:r>
      <w:r>
        <w:rPr>
          <w:rFonts w:hint="eastAsia" w:ascii="仿宋" w:hAnsi="仿宋" w:eastAsia="仿宋" w:cs="宋体"/>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（十三）其他交通费用：填列单位除公务用车运行维护费以外的其他交通费用。如飞机、船舶等的燃料费、维修费、过桥过路费、保险费、出租车费用、公务交通补贴等。</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（十四）公务用车购置：填列单位公务用车车辆购置支出（含车辆购置税）。</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（十五）其他交通工具购置：填列单位除公务用车外的其他各类交通工具（如船舶、飞机）购置支出（含车辆购置税）。</w:t>
      </w:r>
    </w:p>
    <w:p>
      <w:pPr>
        <w:widowControl/>
        <w:spacing w:line="560" w:lineRule="exact"/>
        <w:ind w:firstLine="640" w:firstLineChars="200"/>
        <w:rPr>
          <w:rFonts w:ascii="仿宋" w:hAnsi="仿宋" w:eastAsia="仿宋"/>
        </w:rPr>
      </w:pPr>
      <w:r>
        <w:rPr>
          <w:rFonts w:hint="eastAsia" w:ascii="仿宋" w:hAnsi="仿宋" w:eastAsia="仿宋" w:cs="宋体"/>
          <w:kern w:val="0"/>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rPr>
          <w:rFonts w:ascii="仿宋" w:hAnsi="仿宋" w:eastAsia="仿宋"/>
        </w:rPr>
      </w:pPr>
    </w:p>
    <w:sectPr>
      <w:footerReference r:id="rId3" w:type="default"/>
      <w:footerReference r:id="rId4"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5825"/>
    <w:multiLevelType w:val="singleLevel"/>
    <w:tmpl w:val="5F6E5825"/>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08"/>
    <w:rsid w:val="000325BF"/>
    <w:rsid w:val="00052DDA"/>
    <w:rsid w:val="00091B86"/>
    <w:rsid w:val="000B566B"/>
    <w:rsid w:val="00147681"/>
    <w:rsid w:val="001D06EA"/>
    <w:rsid w:val="001E0E09"/>
    <w:rsid w:val="00203E02"/>
    <w:rsid w:val="00252474"/>
    <w:rsid w:val="00253940"/>
    <w:rsid w:val="00261066"/>
    <w:rsid w:val="002965B8"/>
    <w:rsid w:val="002D6C76"/>
    <w:rsid w:val="002E4BC1"/>
    <w:rsid w:val="00301288"/>
    <w:rsid w:val="00322FFE"/>
    <w:rsid w:val="003606E0"/>
    <w:rsid w:val="00394625"/>
    <w:rsid w:val="003C6897"/>
    <w:rsid w:val="00474534"/>
    <w:rsid w:val="004E1021"/>
    <w:rsid w:val="004F7E75"/>
    <w:rsid w:val="00545B58"/>
    <w:rsid w:val="00556085"/>
    <w:rsid w:val="00591C7B"/>
    <w:rsid w:val="005E460A"/>
    <w:rsid w:val="005F3CCE"/>
    <w:rsid w:val="00614BE8"/>
    <w:rsid w:val="00633931"/>
    <w:rsid w:val="006460F8"/>
    <w:rsid w:val="006930D0"/>
    <w:rsid w:val="00695943"/>
    <w:rsid w:val="006C4C70"/>
    <w:rsid w:val="0071065E"/>
    <w:rsid w:val="0073079C"/>
    <w:rsid w:val="00764068"/>
    <w:rsid w:val="0077730D"/>
    <w:rsid w:val="00796F28"/>
    <w:rsid w:val="007B18F2"/>
    <w:rsid w:val="00846146"/>
    <w:rsid w:val="00846E19"/>
    <w:rsid w:val="008550ED"/>
    <w:rsid w:val="009345FF"/>
    <w:rsid w:val="00940D92"/>
    <w:rsid w:val="00964408"/>
    <w:rsid w:val="00986107"/>
    <w:rsid w:val="009879D8"/>
    <w:rsid w:val="009A1907"/>
    <w:rsid w:val="00A61AB8"/>
    <w:rsid w:val="00AB2588"/>
    <w:rsid w:val="00AB6507"/>
    <w:rsid w:val="00AD086C"/>
    <w:rsid w:val="00AF1A04"/>
    <w:rsid w:val="00B4582B"/>
    <w:rsid w:val="00BA73FE"/>
    <w:rsid w:val="00BB68AD"/>
    <w:rsid w:val="00BF2D75"/>
    <w:rsid w:val="00C47098"/>
    <w:rsid w:val="00C55326"/>
    <w:rsid w:val="00C7212D"/>
    <w:rsid w:val="00C76CC3"/>
    <w:rsid w:val="00CA60D9"/>
    <w:rsid w:val="00D1339D"/>
    <w:rsid w:val="00D75395"/>
    <w:rsid w:val="00DA2328"/>
    <w:rsid w:val="00DD66B4"/>
    <w:rsid w:val="00DF0654"/>
    <w:rsid w:val="00E015B6"/>
    <w:rsid w:val="00E20C5C"/>
    <w:rsid w:val="00E9127E"/>
    <w:rsid w:val="00EC7899"/>
    <w:rsid w:val="00EE1B64"/>
    <w:rsid w:val="00EE419D"/>
    <w:rsid w:val="00F40040"/>
    <w:rsid w:val="00F42F8D"/>
    <w:rsid w:val="00F71998"/>
    <w:rsid w:val="00F76728"/>
    <w:rsid w:val="00FB0D0F"/>
    <w:rsid w:val="00FC2B3F"/>
    <w:rsid w:val="03762775"/>
    <w:rsid w:val="1CA625AA"/>
    <w:rsid w:val="4CF047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99"/>
    <w:rPr>
      <w:rFonts w:cs="Times New Roman"/>
    </w:rPr>
  </w:style>
  <w:style w:type="character" w:customStyle="1" w:styleId="8">
    <w:name w:val="Footer Char"/>
    <w:basedOn w:val="6"/>
    <w:link w:val="3"/>
    <w:semiHidden/>
    <w:locked/>
    <w:uiPriority w:val="99"/>
    <w:rPr>
      <w:rFonts w:cs="Times New Roman"/>
      <w:sz w:val="18"/>
      <w:szCs w:val="18"/>
    </w:rPr>
  </w:style>
  <w:style w:type="character" w:customStyle="1" w:styleId="9">
    <w:name w:val="Header Char"/>
    <w:basedOn w:val="6"/>
    <w:link w:val="4"/>
    <w:semiHidden/>
    <w:locked/>
    <w:uiPriority w:val="99"/>
    <w:rPr>
      <w:rFonts w:cs="Times New Roman"/>
      <w:sz w:val="18"/>
      <w:szCs w:val="18"/>
    </w:rPr>
  </w:style>
  <w:style w:type="paragraph" w:customStyle="1" w:styleId="10">
    <w:name w:val="p0"/>
    <w:basedOn w:val="1"/>
    <w:uiPriority w:val="99"/>
    <w:pPr>
      <w:widowControl/>
      <w:jc w:val="left"/>
    </w:pPr>
    <w:rPr>
      <w:rFonts w:ascii="宋体" w:hAnsi="宋体"/>
      <w:kern w:val="0"/>
      <w:sz w:val="24"/>
      <w:szCs w:val="24"/>
    </w:rPr>
  </w:style>
  <w:style w:type="character" w:customStyle="1" w:styleId="11">
    <w:name w:val="Plain Text Char"/>
    <w:basedOn w:val="6"/>
    <w:link w:val="2"/>
    <w:semiHidden/>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269;&#24211;\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877</Words>
  <Characters>5002</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2018-10-09T08:52:00Z</dcterms:created>
  <dc:creator>国库</dc:creator>
  <cp:lastModifiedBy>无心之言*</cp:lastModifiedBy>
  <cp:lastPrinted>2018-10-10T00:45:00Z</cp:lastPrinted>
  <dcterms:modified xsi:type="dcterms:W3CDTF">2019-01-30T01:14:30Z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