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73E" w:rsidRDefault="00162406">
      <w:pPr>
        <w:jc w:val="center"/>
        <w:rPr>
          <w:rFonts w:ascii="仿宋" w:eastAsia="仿宋" w:hAnsi="仿宋" w:cs="仿宋"/>
          <w:sz w:val="32"/>
          <w:szCs w:val="32"/>
        </w:rPr>
      </w:pPr>
      <w:r>
        <w:rPr>
          <w:rFonts w:ascii="方正小标宋简体" w:eastAsia="方正小标宋简体" w:hAnsi="方正小标宋简体" w:cs="方正小标宋简体" w:hint="eastAsia"/>
          <w:sz w:val="44"/>
          <w:szCs w:val="44"/>
        </w:rPr>
        <w:t>霸州市行政审批局</w:t>
      </w:r>
      <w:r>
        <w:rPr>
          <w:rFonts w:ascii="方正小标宋简体" w:eastAsia="方正小标宋简体" w:hAnsi="方正小标宋简体" w:cs="方正小标宋简体"/>
          <w:sz w:val="44"/>
          <w:szCs w:val="44"/>
        </w:rPr>
        <w:t>2019</w:t>
      </w:r>
      <w:r>
        <w:rPr>
          <w:rFonts w:ascii="方正小标宋简体" w:eastAsia="方正小标宋简体" w:hAnsi="方正小标宋简体" w:cs="方正小标宋简体" w:hint="eastAsia"/>
          <w:sz w:val="44"/>
          <w:szCs w:val="44"/>
        </w:rPr>
        <w:t>年部门预算信息公开</w:t>
      </w:r>
    </w:p>
    <w:p w:rsidR="00CB173E" w:rsidRDefault="00162406">
      <w:pPr>
        <w:ind w:firstLineChars="200" w:firstLine="640"/>
        <w:rPr>
          <w:rFonts w:ascii="仿宋" w:eastAsia="仿宋" w:hAnsi="仿宋" w:cs="仿宋"/>
          <w:sz w:val="32"/>
          <w:szCs w:val="32"/>
        </w:rPr>
      </w:pPr>
      <w:r>
        <w:rPr>
          <w:rFonts w:ascii="仿宋" w:eastAsia="仿宋" w:hAnsi="仿宋" w:cs="仿宋" w:hint="eastAsia"/>
          <w:sz w:val="32"/>
          <w:szCs w:val="32"/>
        </w:rPr>
        <w:t>按照《预算法》、《地方预决算公开操作规程》和《河北省省级预算公开办法》规定，现将霸州市行政审批局</w:t>
      </w:r>
      <w:r>
        <w:rPr>
          <w:rFonts w:ascii="仿宋" w:eastAsia="仿宋" w:hAnsi="仿宋" w:cs="仿宋"/>
          <w:sz w:val="32"/>
          <w:szCs w:val="32"/>
        </w:rPr>
        <w:t>2019</w:t>
      </w:r>
      <w:r>
        <w:rPr>
          <w:rFonts w:ascii="仿宋" w:eastAsia="仿宋" w:hAnsi="仿宋" w:cs="仿宋" w:hint="eastAsia"/>
          <w:sz w:val="32"/>
          <w:szCs w:val="32"/>
        </w:rPr>
        <w:t>年部门预算公开如下：</w:t>
      </w:r>
    </w:p>
    <w:p w:rsidR="00CB173E" w:rsidRDefault="00162406">
      <w:pPr>
        <w:ind w:firstLineChars="200" w:firstLine="640"/>
        <w:rPr>
          <w:rFonts w:ascii="黑体" w:eastAsia="黑体" w:hAnsi="黑体" w:cs="黑体"/>
          <w:sz w:val="32"/>
          <w:szCs w:val="32"/>
        </w:rPr>
      </w:pPr>
      <w:r>
        <w:rPr>
          <w:rFonts w:ascii="黑体" w:eastAsia="黑体" w:hAnsi="黑体" w:cs="黑体" w:hint="eastAsia"/>
          <w:sz w:val="32"/>
          <w:szCs w:val="32"/>
        </w:rPr>
        <w:t>一、部门职责及机构设置情况</w:t>
      </w:r>
    </w:p>
    <w:p w:rsidR="00CB173E" w:rsidRDefault="00162406">
      <w:pPr>
        <w:ind w:firstLineChars="200" w:firstLine="643"/>
        <w:rPr>
          <w:rFonts w:ascii="仿宋" w:eastAsia="仿宋" w:hAnsi="仿宋" w:cs="仿宋"/>
          <w:sz w:val="32"/>
          <w:szCs w:val="32"/>
        </w:rPr>
      </w:pPr>
      <w:r>
        <w:rPr>
          <w:rFonts w:ascii="楷体" w:eastAsia="楷体" w:hAnsi="楷体" w:cs="楷体" w:hint="eastAsia"/>
          <w:b/>
          <w:bCs/>
          <w:sz w:val="32"/>
          <w:szCs w:val="32"/>
        </w:rPr>
        <w:t>部门职责</w:t>
      </w:r>
      <w:r>
        <w:rPr>
          <w:rFonts w:ascii="仿宋" w:eastAsia="仿宋" w:hAnsi="仿宋" w:cs="仿宋" w:hint="eastAsia"/>
          <w:sz w:val="32"/>
          <w:szCs w:val="32"/>
        </w:rPr>
        <w:t>：</w:t>
      </w:r>
    </w:p>
    <w:p w:rsidR="00CB173E" w:rsidRDefault="00162406">
      <w:pPr>
        <w:spacing w:line="56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、负责会同有关部门贯彻落实国家、省、市有关行政审批制度改革的决定，创新和完善相关工作体制机制。</w:t>
      </w:r>
    </w:p>
    <w:p w:rsidR="00CB173E" w:rsidRDefault="00162406">
      <w:pPr>
        <w:spacing w:line="56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、负责投资项目、经贸商务、城管交通、国土建设、文教卫生、社会事务、涉农事务等方面的行政审批事项的办理和相关行政服务事项的办理，并承担相应的法律责任。</w:t>
      </w:r>
    </w:p>
    <w:p w:rsidR="00CB173E" w:rsidRDefault="00162406">
      <w:pPr>
        <w:spacing w:line="56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、负责对行政审批以及相关服务事项的流程进行规范和优化，推进行政审批、政务服务标准化建设。</w:t>
      </w:r>
    </w:p>
    <w:p w:rsidR="00CB173E" w:rsidRDefault="00162406">
      <w:pPr>
        <w:spacing w:line="560" w:lineRule="exact"/>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、负责行政审批和政务服务平台的建设和管理，会同有关部门加强行政审批、政务服务信息化建设。</w:t>
      </w:r>
    </w:p>
    <w:p w:rsidR="00CB173E" w:rsidRDefault="00162406">
      <w:pPr>
        <w:spacing w:line="560" w:lineRule="exact"/>
        <w:ind w:firstLineChars="200" w:firstLine="640"/>
        <w:rPr>
          <w:rFonts w:ascii="仿宋" w:eastAsia="仿宋" w:hAnsi="仿宋" w:cs="仿宋"/>
          <w:sz w:val="32"/>
          <w:szCs w:val="32"/>
        </w:rPr>
      </w:pPr>
      <w:r>
        <w:rPr>
          <w:rFonts w:ascii="仿宋" w:eastAsia="仿宋" w:hAnsi="仿宋" w:cs="仿宋"/>
          <w:sz w:val="32"/>
          <w:szCs w:val="32"/>
        </w:rPr>
        <w:lastRenderedPageBreak/>
        <w:t>5</w:t>
      </w:r>
      <w:r>
        <w:rPr>
          <w:rFonts w:ascii="仿宋" w:eastAsia="仿宋" w:hAnsi="仿宋" w:cs="仿宋" w:hint="eastAsia"/>
          <w:sz w:val="32"/>
          <w:szCs w:val="32"/>
        </w:rPr>
        <w:t>、负责对各窗口以及国家、省、市垂直管理部门进驻工作人员进行日常管理、教育培训和检查考核。</w:t>
      </w:r>
    </w:p>
    <w:p w:rsidR="00CB173E" w:rsidRDefault="00162406">
      <w:pPr>
        <w:spacing w:line="560" w:lineRule="exact"/>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、负责协调和指导乡镇（区、办）行政审批、政务服务、便民服务体系建设，建立公共服务运行规程和考核体系。</w:t>
      </w:r>
    </w:p>
    <w:p w:rsidR="00CB173E" w:rsidRDefault="00162406">
      <w:pPr>
        <w:spacing w:line="560" w:lineRule="exact"/>
        <w:ind w:firstLineChars="200" w:firstLine="64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、负责贯彻落实有关公共资源交易的法律法规和文件规定，对公共资源交易活动实施全过程监督，受理投诉举报，会同有关部门查处违法违纪行为。</w:t>
      </w:r>
    </w:p>
    <w:p w:rsidR="00CB173E" w:rsidRDefault="00162406">
      <w:pPr>
        <w:spacing w:line="560" w:lineRule="exact"/>
        <w:ind w:firstLineChars="200" w:firstLine="640"/>
        <w:rPr>
          <w:rFonts w:ascii="仿宋" w:eastAsia="仿宋" w:hAnsi="仿宋" w:cs="仿宋"/>
          <w:sz w:val="32"/>
          <w:szCs w:val="32"/>
        </w:rPr>
      </w:pPr>
      <w:r>
        <w:rPr>
          <w:rFonts w:ascii="仿宋" w:eastAsia="仿宋" w:hAnsi="仿宋" w:cs="仿宋"/>
          <w:sz w:val="32"/>
          <w:szCs w:val="32"/>
        </w:rPr>
        <w:t>8</w:t>
      </w:r>
      <w:r>
        <w:rPr>
          <w:rFonts w:ascii="仿宋" w:eastAsia="仿宋" w:hAnsi="仿宋" w:cs="仿宋" w:hint="eastAsia"/>
          <w:sz w:val="32"/>
          <w:szCs w:val="32"/>
        </w:rPr>
        <w:t>、负责承接上级取消下放的行政许可事项，市审批局不具备承接条件的由原部门承接。</w:t>
      </w:r>
    </w:p>
    <w:p w:rsidR="00CB173E" w:rsidRDefault="00162406">
      <w:pPr>
        <w:spacing w:line="560" w:lineRule="exact"/>
        <w:rPr>
          <w:rFonts w:ascii="仿宋" w:eastAsia="仿宋" w:hAnsi="仿宋" w:cs="仿宋"/>
          <w:sz w:val="32"/>
          <w:szCs w:val="32"/>
        </w:rPr>
      </w:pPr>
      <w:r>
        <w:rPr>
          <w:rFonts w:ascii="仿宋" w:eastAsia="仿宋" w:hAnsi="仿宋" w:cs="仿宋"/>
          <w:sz w:val="32"/>
          <w:szCs w:val="32"/>
        </w:rPr>
        <w:t xml:space="preserve">    9</w:t>
      </w:r>
      <w:r>
        <w:rPr>
          <w:rFonts w:ascii="仿宋" w:eastAsia="仿宋" w:hAnsi="仿宋" w:cs="仿宋" w:hint="eastAsia"/>
          <w:sz w:val="32"/>
          <w:szCs w:val="32"/>
        </w:rPr>
        <w:t>、承办市委、市政府交办的其他事项。</w:t>
      </w:r>
    </w:p>
    <w:p w:rsidR="00CB173E" w:rsidRDefault="00162406">
      <w:pPr>
        <w:autoSpaceDE w:val="0"/>
        <w:autoSpaceDN w:val="0"/>
        <w:adjustRightInd w:val="0"/>
        <w:ind w:firstLineChars="200" w:firstLine="643"/>
        <w:jc w:val="left"/>
        <w:rPr>
          <w:rFonts w:ascii="楷体" w:eastAsia="楷体" w:hAnsi="楷体" w:cs="楷体"/>
          <w:b/>
          <w:bCs/>
          <w:sz w:val="32"/>
          <w:szCs w:val="32"/>
        </w:rPr>
      </w:pPr>
      <w:r>
        <w:rPr>
          <w:rFonts w:ascii="楷体" w:eastAsia="楷体" w:hAnsi="楷体" w:cs="楷体" w:hint="eastAsia"/>
          <w:b/>
          <w:bCs/>
          <w:sz w:val="32"/>
          <w:szCs w:val="32"/>
        </w:rPr>
        <w:t>机构设置：</w:t>
      </w:r>
    </w:p>
    <w:p w:rsidR="00CB173E" w:rsidRDefault="00162406">
      <w:pPr>
        <w:jc w:val="center"/>
        <w:outlineLvl w:val="0"/>
        <w:rPr>
          <w:rFonts w:ascii="仿宋" w:eastAsia="仿宋" w:hAnsi="仿宋" w:cs="仿宋"/>
          <w:sz w:val="32"/>
          <w:szCs w:val="32"/>
        </w:rPr>
      </w:pPr>
      <w:r>
        <w:rPr>
          <w:rFonts w:ascii="仿宋" w:eastAsia="仿宋" w:hAnsi="仿宋" w:cs="仿宋" w:hint="eastAsia"/>
          <w:sz w:val="32"/>
          <w:szCs w:val="32"/>
        </w:rPr>
        <w:t>部门机构设置情况</w:t>
      </w:r>
    </w:p>
    <w:tbl>
      <w:tblPr>
        <w:tblW w:w="97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713"/>
        <w:gridCol w:w="1867"/>
        <w:gridCol w:w="1537"/>
        <w:gridCol w:w="2643"/>
      </w:tblGrid>
      <w:tr w:rsidR="00CB173E">
        <w:trPr>
          <w:trHeight w:val="317"/>
          <w:tblHeader/>
          <w:jc w:val="center"/>
        </w:trPr>
        <w:tc>
          <w:tcPr>
            <w:tcW w:w="3713" w:type="dxa"/>
            <w:vMerge w:val="restart"/>
            <w:vAlign w:val="center"/>
          </w:tcPr>
          <w:p w:rsidR="00CB173E" w:rsidRDefault="00162406">
            <w:pPr>
              <w:spacing w:line="300" w:lineRule="exact"/>
              <w:jc w:val="center"/>
              <w:rPr>
                <w:rFonts w:ascii="仿宋" w:eastAsia="仿宋" w:hAnsi="仿宋" w:cs="仿宋"/>
                <w:sz w:val="30"/>
                <w:szCs w:val="30"/>
              </w:rPr>
            </w:pPr>
            <w:r>
              <w:rPr>
                <w:rFonts w:ascii="仿宋" w:eastAsia="仿宋" w:hAnsi="仿宋" w:cs="仿宋" w:hint="eastAsia"/>
                <w:sz w:val="30"/>
                <w:szCs w:val="30"/>
              </w:rPr>
              <w:t>单位名称</w:t>
            </w:r>
          </w:p>
        </w:tc>
        <w:tc>
          <w:tcPr>
            <w:tcW w:w="1867" w:type="dxa"/>
            <w:vMerge w:val="restart"/>
            <w:vAlign w:val="center"/>
          </w:tcPr>
          <w:p w:rsidR="00CB173E" w:rsidRDefault="00162406">
            <w:pPr>
              <w:spacing w:line="300" w:lineRule="exact"/>
              <w:jc w:val="center"/>
              <w:rPr>
                <w:rFonts w:ascii="仿宋" w:eastAsia="仿宋" w:hAnsi="仿宋" w:cs="仿宋"/>
                <w:sz w:val="30"/>
                <w:szCs w:val="30"/>
              </w:rPr>
            </w:pPr>
            <w:r>
              <w:rPr>
                <w:rFonts w:ascii="仿宋" w:eastAsia="仿宋" w:hAnsi="仿宋" w:cs="仿宋" w:hint="eastAsia"/>
                <w:sz w:val="30"/>
                <w:szCs w:val="30"/>
              </w:rPr>
              <w:t>单位性质</w:t>
            </w:r>
          </w:p>
        </w:tc>
        <w:tc>
          <w:tcPr>
            <w:tcW w:w="1537" w:type="dxa"/>
            <w:vMerge w:val="restart"/>
            <w:vAlign w:val="center"/>
          </w:tcPr>
          <w:p w:rsidR="00CB173E" w:rsidRDefault="00162406">
            <w:pPr>
              <w:spacing w:line="300" w:lineRule="exact"/>
              <w:jc w:val="center"/>
              <w:rPr>
                <w:rFonts w:ascii="仿宋" w:eastAsia="仿宋" w:hAnsi="仿宋" w:cs="仿宋"/>
                <w:sz w:val="30"/>
                <w:szCs w:val="30"/>
              </w:rPr>
            </w:pPr>
            <w:r>
              <w:rPr>
                <w:rFonts w:ascii="仿宋" w:eastAsia="仿宋" w:hAnsi="仿宋" w:cs="仿宋" w:hint="eastAsia"/>
                <w:sz w:val="30"/>
                <w:szCs w:val="30"/>
              </w:rPr>
              <w:t>单位规格</w:t>
            </w:r>
          </w:p>
        </w:tc>
        <w:tc>
          <w:tcPr>
            <w:tcW w:w="2643" w:type="dxa"/>
            <w:vMerge w:val="restart"/>
            <w:vAlign w:val="center"/>
          </w:tcPr>
          <w:p w:rsidR="00CB173E" w:rsidRDefault="00162406">
            <w:pPr>
              <w:spacing w:line="300" w:lineRule="exact"/>
              <w:jc w:val="center"/>
              <w:rPr>
                <w:rFonts w:ascii="仿宋" w:eastAsia="仿宋" w:hAnsi="仿宋" w:cs="仿宋"/>
                <w:sz w:val="30"/>
                <w:szCs w:val="30"/>
              </w:rPr>
            </w:pPr>
            <w:r>
              <w:rPr>
                <w:rFonts w:ascii="仿宋" w:eastAsia="仿宋" w:hAnsi="仿宋" w:cs="仿宋" w:hint="eastAsia"/>
                <w:sz w:val="30"/>
                <w:szCs w:val="30"/>
              </w:rPr>
              <w:t>经费保障形式</w:t>
            </w:r>
          </w:p>
        </w:tc>
      </w:tr>
      <w:tr w:rsidR="00CB173E">
        <w:trPr>
          <w:trHeight w:val="317"/>
          <w:tblHeader/>
          <w:jc w:val="center"/>
        </w:trPr>
        <w:tc>
          <w:tcPr>
            <w:tcW w:w="3713" w:type="dxa"/>
            <w:vMerge/>
            <w:vAlign w:val="center"/>
          </w:tcPr>
          <w:p w:rsidR="00CB173E" w:rsidRDefault="00CB173E">
            <w:pPr>
              <w:spacing w:line="300" w:lineRule="exact"/>
              <w:jc w:val="left"/>
              <w:outlineLvl w:val="0"/>
              <w:rPr>
                <w:rFonts w:ascii="仿宋" w:eastAsia="仿宋" w:hAnsi="仿宋" w:cs="仿宋"/>
                <w:sz w:val="30"/>
                <w:szCs w:val="30"/>
              </w:rPr>
            </w:pPr>
          </w:p>
        </w:tc>
        <w:tc>
          <w:tcPr>
            <w:tcW w:w="1867" w:type="dxa"/>
            <w:vMerge/>
            <w:vAlign w:val="center"/>
          </w:tcPr>
          <w:p w:rsidR="00CB173E" w:rsidRDefault="00CB173E">
            <w:pPr>
              <w:spacing w:line="300" w:lineRule="exact"/>
              <w:jc w:val="left"/>
              <w:outlineLvl w:val="0"/>
              <w:rPr>
                <w:rFonts w:ascii="仿宋" w:eastAsia="仿宋" w:hAnsi="仿宋" w:cs="仿宋"/>
                <w:sz w:val="30"/>
                <w:szCs w:val="30"/>
              </w:rPr>
            </w:pPr>
          </w:p>
        </w:tc>
        <w:tc>
          <w:tcPr>
            <w:tcW w:w="1537" w:type="dxa"/>
            <w:vMerge/>
            <w:vAlign w:val="center"/>
          </w:tcPr>
          <w:p w:rsidR="00CB173E" w:rsidRDefault="00CB173E">
            <w:pPr>
              <w:spacing w:line="300" w:lineRule="exact"/>
              <w:jc w:val="left"/>
              <w:outlineLvl w:val="0"/>
              <w:rPr>
                <w:rFonts w:ascii="仿宋" w:eastAsia="仿宋" w:hAnsi="仿宋" w:cs="仿宋"/>
                <w:sz w:val="30"/>
                <w:szCs w:val="30"/>
              </w:rPr>
            </w:pPr>
          </w:p>
        </w:tc>
        <w:tc>
          <w:tcPr>
            <w:tcW w:w="2643" w:type="dxa"/>
            <w:vMerge/>
            <w:vAlign w:val="center"/>
          </w:tcPr>
          <w:p w:rsidR="00CB173E" w:rsidRDefault="00CB173E">
            <w:pPr>
              <w:spacing w:line="300" w:lineRule="exact"/>
              <w:jc w:val="left"/>
              <w:outlineLvl w:val="0"/>
              <w:rPr>
                <w:rFonts w:ascii="仿宋" w:eastAsia="仿宋" w:hAnsi="仿宋" w:cs="仿宋"/>
                <w:sz w:val="30"/>
                <w:szCs w:val="30"/>
              </w:rPr>
            </w:pPr>
          </w:p>
        </w:tc>
      </w:tr>
      <w:tr w:rsidR="00CB173E">
        <w:trPr>
          <w:trHeight w:val="690"/>
          <w:jc w:val="center"/>
        </w:trPr>
        <w:tc>
          <w:tcPr>
            <w:tcW w:w="3713" w:type="dxa"/>
            <w:vAlign w:val="center"/>
          </w:tcPr>
          <w:p w:rsidR="00CB173E" w:rsidRDefault="00162406">
            <w:pPr>
              <w:spacing w:line="300" w:lineRule="exact"/>
              <w:jc w:val="center"/>
              <w:rPr>
                <w:rFonts w:ascii="仿宋" w:eastAsia="仿宋" w:hAnsi="仿宋" w:cs="仿宋"/>
                <w:sz w:val="30"/>
                <w:szCs w:val="30"/>
              </w:rPr>
            </w:pPr>
            <w:r>
              <w:rPr>
                <w:rFonts w:ascii="仿宋" w:eastAsia="仿宋" w:hAnsi="仿宋" w:cs="仿宋" w:hint="eastAsia"/>
                <w:sz w:val="30"/>
                <w:szCs w:val="30"/>
              </w:rPr>
              <w:t>霸州市行政审批局</w:t>
            </w:r>
          </w:p>
        </w:tc>
        <w:tc>
          <w:tcPr>
            <w:tcW w:w="1867" w:type="dxa"/>
            <w:vAlign w:val="center"/>
          </w:tcPr>
          <w:p w:rsidR="00CB173E" w:rsidRDefault="00162406">
            <w:pPr>
              <w:spacing w:line="300" w:lineRule="exact"/>
              <w:jc w:val="center"/>
              <w:rPr>
                <w:rFonts w:ascii="仿宋" w:eastAsia="仿宋" w:hAnsi="仿宋" w:cs="仿宋"/>
                <w:sz w:val="30"/>
                <w:szCs w:val="30"/>
              </w:rPr>
            </w:pPr>
            <w:r>
              <w:rPr>
                <w:rFonts w:ascii="仿宋" w:eastAsia="仿宋" w:hAnsi="仿宋" w:cs="仿宋" w:hint="eastAsia"/>
                <w:sz w:val="30"/>
                <w:szCs w:val="30"/>
              </w:rPr>
              <w:t>行政</w:t>
            </w:r>
          </w:p>
        </w:tc>
        <w:tc>
          <w:tcPr>
            <w:tcW w:w="1537" w:type="dxa"/>
            <w:vAlign w:val="center"/>
          </w:tcPr>
          <w:p w:rsidR="00CB173E" w:rsidRDefault="00162406">
            <w:pPr>
              <w:spacing w:line="300" w:lineRule="exact"/>
              <w:jc w:val="center"/>
              <w:rPr>
                <w:rFonts w:ascii="仿宋" w:eastAsia="仿宋" w:hAnsi="仿宋" w:cs="仿宋"/>
                <w:sz w:val="30"/>
                <w:szCs w:val="30"/>
              </w:rPr>
            </w:pPr>
            <w:r>
              <w:rPr>
                <w:rFonts w:ascii="仿宋" w:eastAsia="仿宋" w:hAnsi="仿宋" w:cs="仿宋" w:hint="eastAsia"/>
                <w:sz w:val="30"/>
                <w:szCs w:val="30"/>
              </w:rPr>
              <w:t>正科级</w:t>
            </w:r>
          </w:p>
        </w:tc>
        <w:tc>
          <w:tcPr>
            <w:tcW w:w="2643" w:type="dxa"/>
            <w:vAlign w:val="center"/>
          </w:tcPr>
          <w:p w:rsidR="00CB173E" w:rsidRDefault="00162406">
            <w:pPr>
              <w:spacing w:line="300" w:lineRule="exact"/>
              <w:jc w:val="center"/>
              <w:rPr>
                <w:rFonts w:ascii="仿宋" w:eastAsia="仿宋" w:hAnsi="仿宋" w:cs="仿宋"/>
                <w:sz w:val="30"/>
                <w:szCs w:val="30"/>
              </w:rPr>
            </w:pPr>
            <w:r>
              <w:rPr>
                <w:rFonts w:ascii="仿宋" w:eastAsia="仿宋" w:hAnsi="仿宋" w:cs="仿宋" w:hint="eastAsia"/>
                <w:sz w:val="30"/>
                <w:szCs w:val="30"/>
              </w:rPr>
              <w:t>财政拨款</w:t>
            </w:r>
          </w:p>
          <w:p w:rsidR="00CB173E" w:rsidRDefault="00162406">
            <w:pPr>
              <w:spacing w:line="300" w:lineRule="exact"/>
              <w:jc w:val="center"/>
              <w:rPr>
                <w:rFonts w:ascii="仿宋" w:eastAsia="仿宋" w:hAnsi="仿宋" w:cs="仿宋"/>
                <w:sz w:val="30"/>
                <w:szCs w:val="30"/>
              </w:rPr>
            </w:pPr>
            <w:r>
              <w:rPr>
                <w:rFonts w:ascii="仿宋" w:eastAsia="仿宋" w:hAnsi="仿宋" w:cs="仿宋" w:hint="eastAsia"/>
                <w:sz w:val="30"/>
                <w:szCs w:val="30"/>
              </w:rPr>
              <w:t>（行政机关）</w:t>
            </w:r>
          </w:p>
        </w:tc>
      </w:tr>
    </w:tbl>
    <w:p w:rsidR="00CB173E" w:rsidRDefault="00162406">
      <w:pPr>
        <w:ind w:firstLineChars="200" w:firstLine="640"/>
        <w:rPr>
          <w:rFonts w:ascii="黑体" w:eastAsia="黑体" w:hAnsi="黑体" w:cs="黑体"/>
          <w:sz w:val="32"/>
          <w:szCs w:val="32"/>
        </w:rPr>
      </w:pPr>
      <w:r>
        <w:rPr>
          <w:rFonts w:ascii="黑体" w:eastAsia="黑体" w:hAnsi="黑体" w:cs="黑体" w:hint="eastAsia"/>
          <w:sz w:val="32"/>
          <w:szCs w:val="32"/>
        </w:rPr>
        <w:t>二、部门预算安排的总体情况</w:t>
      </w:r>
    </w:p>
    <w:p w:rsidR="00CB173E" w:rsidRDefault="00162406">
      <w:pPr>
        <w:ind w:firstLine="640"/>
        <w:rPr>
          <w:rFonts w:ascii="仿宋" w:eastAsia="仿宋" w:hAnsi="仿宋" w:cs="仿宋"/>
          <w:sz w:val="32"/>
          <w:szCs w:val="32"/>
        </w:rPr>
      </w:pPr>
      <w:r>
        <w:rPr>
          <w:rFonts w:ascii="仿宋" w:eastAsia="仿宋" w:hAnsi="仿宋" w:cs="仿宋" w:hint="eastAsia"/>
          <w:sz w:val="32"/>
          <w:szCs w:val="32"/>
        </w:rPr>
        <w:t>按照预算管理有关规定，目前我市部门预算的编制实行综合预算制度，即全部收入和支出都反映</w:t>
      </w:r>
      <w:r>
        <w:rPr>
          <w:rFonts w:ascii="仿宋" w:eastAsia="仿宋" w:hAnsi="仿宋" w:cs="仿宋" w:hint="eastAsia"/>
          <w:sz w:val="32"/>
          <w:szCs w:val="32"/>
        </w:rPr>
        <w:lastRenderedPageBreak/>
        <w:t>在预算中。</w:t>
      </w:r>
    </w:p>
    <w:p w:rsidR="00CB173E" w:rsidRDefault="00162406">
      <w:pPr>
        <w:ind w:firstLine="640"/>
        <w:rPr>
          <w:rFonts w:ascii="楷体" w:eastAsia="楷体" w:hAnsi="楷体" w:cs="楷体"/>
          <w:b/>
          <w:bCs/>
          <w:sz w:val="32"/>
          <w:szCs w:val="32"/>
        </w:rPr>
      </w:pPr>
      <w:r>
        <w:rPr>
          <w:rFonts w:ascii="楷体" w:eastAsia="楷体" w:hAnsi="楷体" w:cs="楷体"/>
          <w:b/>
          <w:bCs/>
          <w:sz w:val="32"/>
          <w:szCs w:val="32"/>
        </w:rPr>
        <w:t>1</w:t>
      </w:r>
      <w:r>
        <w:rPr>
          <w:rFonts w:ascii="楷体" w:eastAsia="楷体" w:hAnsi="楷体" w:cs="楷体" w:hint="eastAsia"/>
          <w:b/>
          <w:bCs/>
          <w:sz w:val="32"/>
          <w:szCs w:val="32"/>
        </w:rPr>
        <w:t>、收入说明</w:t>
      </w:r>
    </w:p>
    <w:p w:rsidR="00CB173E" w:rsidRDefault="00162406">
      <w:pPr>
        <w:ind w:firstLineChars="200" w:firstLine="640"/>
        <w:rPr>
          <w:rFonts w:ascii="仿宋" w:eastAsia="仿宋" w:hAnsi="仿宋" w:cs="仿宋"/>
          <w:sz w:val="32"/>
          <w:szCs w:val="32"/>
        </w:rPr>
      </w:pPr>
      <w:r>
        <w:rPr>
          <w:rFonts w:ascii="仿宋" w:eastAsia="仿宋" w:hAnsi="仿宋" w:cs="仿宋" w:hint="eastAsia"/>
          <w:sz w:val="32"/>
          <w:szCs w:val="32"/>
        </w:rPr>
        <w:t>反映本部门当年全部收入。</w:t>
      </w:r>
      <w:r>
        <w:rPr>
          <w:rFonts w:ascii="仿宋" w:eastAsia="仿宋" w:hAnsi="仿宋" w:cs="仿宋"/>
          <w:sz w:val="32"/>
          <w:szCs w:val="32"/>
        </w:rPr>
        <w:t>2019</w:t>
      </w:r>
      <w:r>
        <w:rPr>
          <w:rFonts w:ascii="仿宋" w:eastAsia="仿宋" w:hAnsi="仿宋" w:cs="仿宋" w:hint="eastAsia"/>
          <w:sz w:val="32"/>
          <w:szCs w:val="32"/>
        </w:rPr>
        <w:t>年预算收入</w:t>
      </w:r>
      <w:r>
        <w:rPr>
          <w:rFonts w:ascii="仿宋" w:eastAsia="仿宋" w:hAnsi="仿宋" w:cs="仿宋"/>
          <w:sz w:val="32"/>
          <w:szCs w:val="32"/>
        </w:rPr>
        <w:t>1568.72</w:t>
      </w:r>
      <w:r>
        <w:rPr>
          <w:rFonts w:ascii="仿宋" w:eastAsia="仿宋" w:hAnsi="仿宋" w:cs="仿宋" w:hint="eastAsia"/>
          <w:sz w:val="32"/>
          <w:szCs w:val="32"/>
        </w:rPr>
        <w:t>万元，其中：一般公共预算收入</w:t>
      </w:r>
      <w:r>
        <w:rPr>
          <w:rFonts w:ascii="仿宋" w:eastAsia="仿宋" w:hAnsi="仿宋" w:cs="仿宋"/>
          <w:sz w:val="32"/>
          <w:szCs w:val="32"/>
        </w:rPr>
        <w:t>1568.72</w:t>
      </w:r>
      <w:r>
        <w:rPr>
          <w:rFonts w:ascii="仿宋" w:eastAsia="仿宋" w:hAnsi="仿宋" w:cs="仿宋" w:hint="eastAsia"/>
          <w:sz w:val="32"/>
          <w:szCs w:val="32"/>
        </w:rPr>
        <w:t>万元，政府性基金预算收入</w:t>
      </w:r>
      <w:r>
        <w:rPr>
          <w:rFonts w:ascii="仿宋" w:eastAsia="仿宋" w:hAnsi="仿宋" w:cs="仿宋"/>
          <w:sz w:val="32"/>
          <w:szCs w:val="32"/>
        </w:rPr>
        <w:t>0</w:t>
      </w:r>
      <w:r>
        <w:rPr>
          <w:rFonts w:ascii="仿宋" w:eastAsia="仿宋" w:hAnsi="仿宋" w:cs="仿宋" w:hint="eastAsia"/>
          <w:sz w:val="32"/>
          <w:szCs w:val="32"/>
        </w:rPr>
        <w:t>万元，国有资本经营预算收入</w:t>
      </w:r>
      <w:r>
        <w:rPr>
          <w:rFonts w:ascii="仿宋" w:eastAsia="仿宋" w:hAnsi="仿宋" w:cs="仿宋"/>
          <w:sz w:val="32"/>
          <w:szCs w:val="32"/>
        </w:rPr>
        <w:t>0</w:t>
      </w:r>
      <w:r>
        <w:rPr>
          <w:rFonts w:ascii="仿宋" w:eastAsia="仿宋" w:hAnsi="仿宋" w:cs="仿宋" w:hint="eastAsia"/>
          <w:sz w:val="32"/>
          <w:szCs w:val="32"/>
        </w:rPr>
        <w:t>万元，上级补助收入</w:t>
      </w:r>
      <w:r>
        <w:rPr>
          <w:rFonts w:ascii="仿宋" w:eastAsia="仿宋" w:hAnsi="仿宋" w:cs="仿宋"/>
          <w:sz w:val="32"/>
          <w:szCs w:val="32"/>
        </w:rPr>
        <w:t>0</w:t>
      </w:r>
      <w:r>
        <w:rPr>
          <w:rFonts w:ascii="仿宋" w:eastAsia="仿宋" w:hAnsi="仿宋" w:cs="仿宋" w:hint="eastAsia"/>
          <w:sz w:val="32"/>
          <w:szCs w:val="32"/>
        </w:rPr>
        <w:t>万元，事业收入</w:t>
      </w:r>
      <w:r>
        <w:rPr>
          <w:rFonts w:ascii="仿宋" w:eastAsia="仿宋" w:hAnsi="仿宋" w:cs="仿宋"/>
          <w:sz w:val="32"/>
          <w:szCs w:val="32"/>
        </w:rPr>
        <w:t>0</w:t>
      </w:r>
      <w:r>
        <w:rPr>
          <w:rFonts w:ascii="仿宋" w:eastAsia="仿宋" w:hAnsi="仿宋" w:cs="仿宋" w:hint="eastAsia"/>
          <w:sz w:val="32"/>
          <w:szCs w:val="32"/>
        </w:rPr>
        <w:t>万元，经营收入</w:t>
      </w:r>
      <w:r>
        <w:rPr>
          <w:rFonts w:ascii="仿宋" w:eastAsia="仿宋" w:hAnsi="仿宋" w:cs="仿宋"/>
          <w:sz w:val="32"/>
          <w:szCs w:val="32"/>
        </w:rPr>
        <w:t>0</w:t>
      </w:r>
      <w:r>
        <w:rPr>
          <w:rFonts w:ascii="仿宋" w:eastAsia="仿宋" w:hAnsi="仿宋" w:cs="仿宋" w:hint="eastAsia"/>
          <w:sz w:val="32"/>
          <w:szCs w:val="32"/>
        </w:rPr>
        <w:t>万元，附属单位上缴收入</w:t>
      </w:r>
      <w:r>
        <w:rPr>
          <w:rFonts w:ascii="仿宋" w:eastAsia="仿宋" w:hAnsi="仿宋" w:cs="仿宋"/>
          <w:sz w:val="32"/>
          <w:szCs w:val="32"/>
        </w:rPr>
        <w:t>0</w:t>
      </w:r>
      <w:r>
        <w:rPr>
          <w:rFonts w:ascii="仿宋" w:eastAsia="仿宋" w:hAnsi="仿宋" w:cs="仿宋" w:hint="eastAsia"/>
          <w:sz w:val="32"/>
          <w:szCs w:val="32"/>
        </w:rPr>
        <w:t>万元，其他收入</w:t>
      </w:r>
      <w:r>
        <w:rPr>
          <w:rFonts w:ascii="仿宋" w:eastAsia="仿宋" w:hAnsi="仿宋" w:cs="仿宋"/>
          <w:sz w:val="32"/>
          <w:szCs w:val="32"/>
        </w:rPr>
        <w:t>0</w:t>
      </w:r>
      <w:r>
        <w:rPr>
          <w:rFonts w:ascii="仿宋" w:eastAsia="仿宋" w:hAnsi="仿宋" w:cs="仿宋" w:hint="eastAsia"/>
          <w:sz w:val="32"/>
          <w:szCs w:val="32"/>
        </w:rPr>
        <w:t>万元。</w:t>
      </w:r>
    </w:p>
    <w:p w:rsidR="00CB173E" w:rsidRDefault="00162406">
      <w:pPr>
        <w:ind w:firstLine="640"/>
        <w:rPr>
          <w:rFonts w:ascii="楷体" w:eastAsia="楷体" w:hAnsi="楷体" w:cs="楷体"/>
          <w:b/>
          <w:bCs/>
          <w:sz w:val="32"/>
          <w:szCs w:val="32"/>
        </w:rPr>
      </w:pPr>
      <w:r>
        <w:rPr>
          <w:rFonts w:ascii="楷体" w:eastAsia="楷体" w:hAnsi="楷体" w:cs="楷体"/>
          <w:b/>
          <w:bCs/>
          <w:sz w:val="32"/>
          <w:szCs w:val="32"/>
        </w:rPr>
        <w:t>2</w:t>
      </w:r>
      <w:r>
        <w:rPr>
          <w:rFonts w:ascii="楷体" w:eastAsia="楷体" w:hAnsi="楷体" w:cs="楷体" w:hint="eastAsia"/>
          <w:b/>
          <w:bCs/>
          <w:sz w:val="32"/>
          <w:szCs w:val="32"/>
        </w:rPr>
        <w:t>、支出说明</w:t>
      </w:r>
    </w:p>
    <w:p w:rsidR="00CB173E" w:rsidRDefault="00162406">
      <w:pPr>
        <w:ind w:firstLine="640"/>
        <w:rPr>
          <w:rFonts w:ascii="仿宋" w:eastAsia="仿宋" w:hAnsi="仿宋" w:cs="仿宋"/>
          <w:sz w:val="32"/>
          <w:szCs w:val="32"/>
        </w:rPr>
      </w:pPr>
      <w:r>
        <w:rPr>
          <w:rFonts w:ascii="仿宋" w:eastAsia="仿宋" w:hAnsi="仿宋" w:cs="仿宋" w:hint="eastAsia"/>
          <w:sz w:val="32"/>
          <w:szCs w:val="32"/>
        </w:rPr>
        <w:t>收支预算总表支出栏、基本支出表、项目支出表按经济分类和支出功能分类科目编制，反映霸州市行政审批局</w:t>
      </w:r>
      <w:r>
        <w:rPr>
          <w:rFonts w:ascii="仿宋" w:eastAsia="仿宋" w:hAnsi="仿宋" w:cs="仿宋"/>
          <w:sz w:val="32"/>
          <w:szCs w:val="32"/>
        </w:rPr>
        <w:t>2019</w:t>
      </w:r>
      <w:r>
        <w:rPr>
          <w:rFonts w:ascii="仿宋" w:eastAsia="仿宋" w:hAnsi="仿宋" w:cs="仿宋" w:hint="eastAsia"/>
          <w:sz w:val="32"/>
          <w:szCs w:val="32"/>
        </w:rPr>
        <w:t>年度部门预算中支出预算的总体情况。</w:t>
      </w:r>
      <w:r>
        <w:rPr>
          <w:rFonts w:ascii="仿宋" w:eastAsia="仿宋" w:hAnsi="仿宋" w:cs="仿宋"/>
          <w:sz w:val="32"/>
          <w:szCs w:val="32"/>
        </w:rPr>
        <w:t>2019</w:t>
      </w:r>
      <w:r>
        <w:rPr>
          <w:rFonts w:ascii="仿宋" w:eastAsia="仿宋" w:hAnsi="仿宋" w:cs="仿宋" w:hint="eastAsia"/>
          <w:sz w:val="32"/>
          <w:szCs w:val="32"/>
        </w:rPr>
        <w:t>年本部门支出预算</w:t>
      </w:r>
      <w:r>
        <w:rPr>
          <w:rFonts w:ascii="仿宋" w:eastAsia="仿宋" w:hAnsi="仿宋" w:cs="仿宋"/>
          <w:sz w:val="32"/>
          <w:szCs w:val="32"/>
        </w:rPr>
        <w:t>1568.72</w:t>
      </w:r>
      <w:r>
        <w:rPr>
          <w:rFonts w:ascii="仿宋" w:eastAsia="仿宋" w:hAnsi="仿宋" w:cs="仿宋" w:hint="eastAsia"/>
          <w:sz w:val="32"/>
          <w:szCs w:val="32"/>
        </w:rPr>
        <w:t>万元，其中：基本支出</w:t>
      </w:r>
      <w:r>
        <w:rPr>
          <w:rFonts w:ascii="仿宋" w:eastAsia="仿宋" w:hAnsi="仿宋" w:cs="仿宋"/>
          <w:sz w:val="32"/>
          <w:szCs w:val="32"/>
        </w:rPr>
        <w:t>822.13</w:t>
      </w:r>
      <w:r>
        <w:rPr>
          <w:rFonts w:ascii="仿宋" w:eastAsia="仿宋" w:hAnsi="仿宋" w:cs="仿宋" w:hint="eastAsia"/>
          <w:sz w:val="32"/>
          <w:szCs w:val="32"/>
        </w:rPr>
        <w:t>万元，包括：人员经费</w:t>
      </w:r>
      <w:r>
        <w:rPr>
          <w:rFonts w:ascii="仿宋" w:eastAsia="仿宋" w:hAnsi="仿宋" w:cs="仿宋"/>
          <w:sz w:val="32"/>
          <w:szCs w:val="32"/>
        </w:rPr>
        <w:t>618.42</w:t>
      </w:r>
      <w:r>
        <w:rPr>
          <w:rFonts w:ascii="仿宋" w:eastAsia="仿宋" w:hAnsi="仿宋" w:cs="仿宋" w:hint="eastAsia"/>
          <w:sz w:val="32"/>
          <w:szCs w:val="32"/>
        </w:rPr>
        <w:t>万元和日常公用经费</w:t>
      </w:r>
      <w:r>
        <w:rPr>
          <w:rFonts w:ascii="仿宋" w:eastAsia="仿宋" w:hAnsi="仿宋" w:cs="仿宋"/>
          <w:sz w:val="32"/>
          <w:szCs w:val="32"/>
        </w:rPr>
        <w:t>203.71</w:t>
      </w:r>
      <w:r>
        <w:rPr>
          <w:rFonts w:ascii="仿宋" w:eastAsia="仿宋" w:hAnsi="仿宋" w:cs="仿宋" w:hint="eastAsia"/>
          <w:sz w:val="32"/>
          <w:szCs w:val="32"/>
        </w:rPr>
        <w:t>万元；项目支出</w:t>
      </w:r>
      <w:r>
        <w:rPr>
          <w:rFonts w:ascii="仿宋" w:eastAsia="仿宋" w:hAnsi="仿宋" w:cs="仿宋"/>
          <w:sz w:val="32"/>
          <w:szCs w:val="32"/>
        </w:rPr>
        <w:t>746.59</w:t>
      </w:r>
      <w:r>
        <w:rPr>
          <w:rFonts w:ascii="仿宋" w:eastAsia="仿宋" w:hAnsi="仿宋" w:cs="仿宋" w:hint="eastAsia"/>
          <w:sz w:val="32"/>
          <w:szCs w:val="32"/>
        </w:rPr>
        <w:t>万元，全部为本级支出，主要为政务服务平台软件维护费、办公用房租赁费、零成本注册登记工作经费、政务服务大厅设备及中央空调维修费、政务服务大厅物业费、“固定资产投资项目节能评审和社会稳定风险评估”工作经费等；上缴上级支出</w:t>
      </w:r>
      <w:r>
        <w:rPr>
          <w:rFonts w:ascii="仿宋" w:eastAsia="仿宋" w:hAnsi="仿宋" w:cs="仿宋"/>
          <w:sz w:val="32"/>
          <w:szCs w:val="32"/>
        </w:rPr>
        <w:t>0</w:t>
      </w:r>
      <w:r>
        <w:rPr>
          <w:rFonts w:ascii="仿宋" w:eastAsia="仿宋" w:hAnsi="仿宋" w:cs="仿宋" w:hint="eastAsia"/>
          <w:sz w:val="32"/>
          <w:szCs w:val="32"/>
        </w:rPr>
        <w:t>万元，经营支出</w:t>
      </w:r>
      <w:r>
        <w:rPr>
          <w:rFonts w:ascii="仿宋" w:eastAsia="仿宋" w:hAnsi="仿宋" w:cs="仿宋"/>
          <w:sz w:val="32"/>
          <w:szCs w:val="32"/>
        </w:rPr>
        <w:t>0</w:t>
      </w:r>
      <w:r>
        <w:rPr>
          <w:rFonts w:ascii="仿宋" w:eastAsia="仿宋" w:hAnsi="仿宋" w:cs="仿宋" w:hint="eastAsia"/>
          <w:sz w:val="32"/>
          <w:szCs w:val="32"/>
        </w:rPr>
        <w:t>万元，对附属单位补助支出</w:t>
      </w:r>
      <w:r>
        <w:rPr>
          <w:rFonts w:ascii="仿宋" w:eastAsia="仿宋" w:hAnsi="仿宋" w:cs="仿宋"/>
          <w:sz w:val="32"/>
          <w:szCs w:val="32"/>
        </w:rPr>
        <w:t>0</w:t>
      </w:r>
      <w:r>
        <w:rPr>
          <w:rFonts w:ascii="仿宋" w:eastAsia="仿宋" w:hAnsi="仿宋" w:cs="仿宋" w:hint="eastAsia"/>
          <w:sz w:val="32"/>
          <w:szCs w:val="32"/>
        </w:rPr>
        <w:t>万元。</w:t>
      </w:r>
    </w:p>
    <w:p w:rsidR="00CB173E" w:rsidRDefault="00162406">
      <w:pPr>
        <w:ind w:firstLine="640"/>
        <w:rPr>
          <w:rFonts w:ascii="楷体" w:eastAsia="楷体" w:hAnsi="楷体" w:cs="楷体"/>
          <w:b/>
          <w:bCs/>
          <w:sz w:val="32"/>
          <w:szCs w:val="32"/>
        </w:rPr>
      </w:pPr>
      <w:r>
        <w:rPr>
          <w:rFonts w:ascii="楷体" w:eastAsia="楷体" w:hAnsi="楷体" w:cs="楷体"/>
          <w:b/>
          <w:bCs/>
          <w:sz w:val="32"/>
          <w:szCs w:val="32"/>
        </w:rPr>
        <w:t>3</w:t>
      </w:r>
      <w:r>
        <w:rPr>
          <w:rFonts w:ascii="楷体" w:eastAsia="楷体" w:hAnsi="楷体" w:cs="楷体" w:hint="eastAsia"/>
          <w:b/>
          <w:bCs/>
          <w:sz w:val="32"/>
          <w:szCs w:val="32"/>
        </w:rPr>
        <w:t>、比上年增减情况</w:t>
      </w:r>
    </w:p>
    <w:p w:rsidR="00CB173E" w:rsidRDefault="00162406">
      <w:pPr>
        <w:ind w:firstLine="640"/>
        <w:rPr>
          <w:rFonts w:ascii="仿宋" w:eastAsia="仿宋" w:hAnsi="仿宋" w:cs="仿宋"/>
          <w:color w:val="000000"/>
          <w:sz w:val="32"/>
          <w:szCs w:val="32"/>
        </w:rPr>
      </w:pPr>
      <w:r>
        <w:rPr>
          <w:rFonts w:ascii="仿宋" w:eastAsia="仿宋" w:hAnsi="仿宋" w:cs="仿宋"/>
          <w:color w:val="000000"/>
          <w:sz w:val="32"/>
          <w:szCs w:val="32"/>
        </w:rPr>
        <w:lastRenderedPageBreak/>
        <w:t>2019</w:t>
      </w:r>
      <w:r>
        <w:rPr>
          <w:rFonts w:ascii="仿宋" w:eastAsia="仿宋" w:hAnsi="仿宋" w:cs="仿宋" w:hint="eastAsia"/>
          <w:color w:val="000000"/>
          <w:sz w:val="32"/>
          <w:szCs w:val="32"/>
        </w:rPr>
        <w:t>年预算收支安排</w:t>
      </w:r>
      <w:r>
        <w:rPr>
          <w:rFonts w:ascii="仿宋" w:eastAsia="仿宋" w:hAnsi="仿宋" w:cs="仿宋"/>
          <w:sz w:val="32"/>
          <w:szCs w:val="32"/>
        </w:rPr>
        <w:t>1568.72</w:t>
      </w:r>
      <w:r>
        <w:rPr>
          <w:rFonts w:ascii="仿宋" w:eastAsia="仿宋" w:hAnsi="仿宋" w:cs="仿宋" w:hint="eastAsia"/>
          <w:color w:val="000000"/>
          <w:sz w:val="32"/>
          <w:szCs w:val="32"/>
        </w:rPr>
        <w:t>万元，较</w:t>
      </w:r>
      <w:r>
        <w:rPr>
          <w:rFonts w:ascii="仿宋" w:eastAsia="仿宋" w:hAnsi="仿宋" w:cs="仿宋"/>
          <w:color w:val="000000"/>
          <w:sz w:val="32"/>
          <w:szCs w:val="32"/>
        </w:rPr>
        <w:t>2018</w:t>
      </w:r>
      <w:r>
        <w:rPr>
          <w:rFonts w:ascii="仿宋" w:eastAsia="仿宋" w:hAnsi="仿宋" w:cs="仿宋" w:hint="eastAsia"/>
          <w:color w:val="000000"/>
          <w:sz w:val="32"/>
          <w:szCs w:val="32"/>
        </w:rPr>
        <w:t>年预算</w:t>
      </w:r>
      <w:r>
        <w:rPr>
          <w:rFonts w:ascii="仿宋" w:eastAsia="仿宋" w:hAnsi="仿宋" w:cs="仿宋" w:hint="eastAsia"/>
          <w:sz w:val="32"/>
          <w:szCs w:val="32"/>
        </w:rPr>
        <w:t>增加</w:t>
      </w:r>
      <w:r>
        <w:rPr>
          <w:rFonts w:ascii="仿宋" w:eastAsia="仿宋" w:hAnsi="仿宋" w:cs="仿宋"/>
          <w:sz w:val="32"/>
          <w:szCs w:val="32"/>
        </w:rPr>
        <w:t>78.85</w:t>
      </w:r>
      <w:r>
        <w:rPr>
          <w:rFonts w:ascii="仿宋" w:eastAsia="仿宋" w:hAnsi="仿宋" w:cs="仿宋" w:hint="eastAsia"/>
          <w:color w:val="000000"/>
          <w:sz w:val="32"/>
          <w:szCs w:val="32"/>
        </w:rPr>
        <w:t>万元，其中：基本支出增加</w:t>
      </w:r>
      <w:r>
        <w:rPr>
          <w:rFonts w:ascii="仿宋" w:eastAsia="仿宋" w:hAnsi="仿宋" w:cs="仿宋"/>
          <w:color w:val="000000"/>
          <w:sz w:val="32"/>
          <w:szCs w:val="32"/>
        </w:rPr>
        <w:t>732.9</w:t>
      </w:r>
      <w:r>
        <w:rPr>
          <w:rFonts w:ascii="仿宋" w:eastAsia="仿宋" w:hAnsi="仿宋" w:cs="仿宋" w:hint="eastAsia"/>
          <w:color w:val="000000"/>
          <w:sz w:val="32"/>
          <w:szCs w:val="32"/>
        </w:rPr>
        <w:t>万元，主要为</w:t>
      </w:r>
      <w:r>
        <w:rPr>
          <w:rFonts w:ascii="仿宋" w:eastAsia="仿宋" w:hAnsi="仿宋" w:cs="仿宋"/>
          <w:color w:val="000000"/>
          <w:sz w:val="32"/>
          <w:szCs w:val="32"/>
        </w:rPr>
        <w:t>18</w:t>
      </w:r>
      <w:r>
        <w:rPr>
          <w:rFonts w:ascii="仿宋" w:eastAsia="仿宋" w:hAnsi="仿宋" w:cs="仿宋" w:hint="eastAsia"/>
          <w:color w:val="000000"/>
          <w:sz w:val="32"/>
          <w:szCs w:val="32"/>
        </w:rPr>
        <w:t>年预算时行政审批局工作人员关系未到位，未列入人员经费。</w:t>
      </w:r>
      <w:r>
        <w:rPr>
          <w:rFonts w:ascii="仿宋" w:eastAsia="仿宋" w:hAnsi="仿宋" w:cs="仿宋"/>
          <w:color w:val="000000"/>
          <w:sz w:val="32"/>
          <w:szCs w:val="32"/>
        </w:rPr>
        <w:t>18</w:t>
      </w:r>
      <w:r>
        <w:rPr>
          <w:rFonts w:ascii="仿宋" w:eastAsia="仿宋" w:hAnsi="仿宋" w:cs="仿宋" w:hint="eastAsia"/>
          <w:color w:val="000000"/>
          <w:sz w:val="32"/>
          <w:szCs w:val="32"/>
        </w:rPr>
        <w:t>年</w:t>
      </w:r>
      <w:r>
        <w:rPr>
          <w:rFonts w:ascii="仿宋" w:eastAsia="仿宋" w:hAnsi="仿宋" w:cs="仿宋"/>
          <w:color w:val="000000"/>
          <w:sz w:val="32"/>
          <w:szCs w:val="32"/>
        </w:rPr>
        <w:t>9</w:t>
      </w:r>
      <w:r>
        <w:rPr>
          <w:rFonts w:ascii="仿宋" w:eastAsia="仿宋" w:hAnsi="仿宋" w:cs="仿宋" w:hint="eastAsia"/>
          <w:color w:val="000000"/>
          <w:sz w:val="32"/>
          <w:szCs w:val="32"/>
        </w:rPr>
        <w:t>月行政审批局工作人员正式划转到位</w:t>
      </w:r>
      <w:r>
        <w:rPr>
          <w:rFonts w:ascii="仿宋" w:eastAsia="仿宋" w:hAnsi="仿宋" w:cs="仿宋"/>
          <w:color w:val="000000"/>
          <w:sz w:val="32"/>
          <w:szCs w:val="32"/>
        </w:rPr>
        <w:t>46</w:t>
      </w:r>
      <w:r>
        <w:rPr>
          <w:rFonts w:ascii="仿宋" w:eastAsia="仿宋" w:hAnsi="仿宋" w:cs="仿宋" w:hint="eastAsia"/>
          <w:color w:val="000000"/>
          <w:sz w:val="32"/>
          <w:szCs w:val="32"/>
        </w:rPr>
        <w:t>人，</w:t>
      </w:r>
      <w:r>
        <w:rPr>
          <w:rFonts w:ascii="仿宋" w:eastAsia="仿宋" w:hAnsi="仿宋" w:cs="仿宋"/>
          <w:color w:val="000000"/>
          <w:sz w:val="32"/>
          <w:szCs w:val="32"/>
        </w:rPr>
        <w:t>2019</w:t>
      </w:r>
      <w:r>
        <w:rPr>
          <w:rFonts w:ascii="仿宋" w:eastAsia="仿宋" w:hAnsi="仿宋" w:cs="仿宋" w:hint="eastAsia"/>
          <w:color w:val="000000"/>
          <w:sz w:val="32"/>
          <w:szCs w:val="32"/>
        </w:rPr>
        <w:t>年正式列入人员经费；项目支出减少</w:t>
      </w:r>
      <w:r>
        <w:rPr>
          <w:rFonts w:ascii="仿宋" w:eastAsia="仿宋" w:hAnsi="仿宋" w:cs="仿宋"/>
          <w:color w:val="000000"/>
          <w:sz w:val="32"/>
          <w:szCs w:val="32"/>
        </w:rPr>
        <w:t>654.05</w:t>
      </w:r>
      <w:r>
        <w:rPr>
          <w:rFonts w:ascii="仿宋" w:eastAsia="仿宋" w:hAnsi="仿宋" w:cs="仿宋" w:hint="eastAsia"/>
          <w:color w:val="000000"/>
          <w:sz w:val="32"/>
          <w:szCs w:val="32"/>
        </w:rPr>
        <w:t>万元，主要为减少行政审批局一次性项目支出，档案数字化项目、政务服务平台软硬件升级、村级便民服务大厅视频监控及网络办公系统建设资金、新建政务服务大厅建设前期工作经费等。</w:t>
      </w:r>
    </w:p>
    <w:p w:rsidR="00CB173E" w:rsidRDefault="00162406">
      <w:pPr>
        <w:ind w:firstLineChars="200" w:firstLine="640"/>
        <w:rPr>
          <w:rFonts w:ascii="黑体" w:eastAsia="黑体" w:hAnsi="黑体" w:cs="黑体"/>
          <w:sz w:val="32"/>
          <w:szCs w:val="32"/>
        </w:rPr>
      </w:pPr>
      <w:r>
        <w:rPr>
          <w:rFonts w:ascii="黑体" w:eastAsia="黑体" w:hAnsi="黑体" w:cs="黑体" w:hint="eastAsia"/>
          <w:sz w:val="32"/>
          <w:szCs w:val="32"/>
        </w:rPr>
        <w:t>三、机关运行经费安排情况</w:t>
      </w:r>
    </w:p>
    <w:p w:rsidR="00CB173E" w:rsidRDefault="00162406">
      <w:pPr>
        <w:ind w:firstLineChars="200" w:firstLine="640"/>
        <w:rPr>
          <w:rFonts w:ascii="仿宋" w:eastAsia="仿宋" w:hAnsi="仿宋" w:cs="仿宋"/>
          <w:sz w:val="32"/>
          <w:szCs w:val="32"/>
        </w:rPr>
      </w:pPr>
      <w:r>
        <w:rPr>
          <w:rFonts w:ascii="仿宋" w:eastAsia="仿宋" w:hAnsi="仿宋" w:cs="仿宋" w:hint="eastAsia"/>
          <w:sz w:val="32"/>
          <w:szCs w:val="32"/>
        </w:rPr>
        <w:t>机关运行经费共计安排</w:t>
      </w:r>
      <w:r>
        <w:rPr>
          <w:rFonts w:ascii="仿宋" w:eastAsia="仿宋" w:hAnsi="仿宋" w:cs="仿宋"/>
          <w:sz w:val="32"/>
          <w:szCs w:val="32"/>
        </w:rPr>
        <w:t>203.71</w:t>
      </w:r>
      <w:r>
        <w:rPr>
          <w:rFonts w:ascii="仿宋" w:eastAsia="仿宋" w:hAnsi="仿宋" w:cs="仿宋" w:hint="eastAsia"/>
          <w:sz w:val="32"/>
          <w:szCs w:val="32"/>
        </w:rPr>
        <w:t>万元，主要用于办公区的日常维修、办公用房水电费、办公用房取暖费、办公及印刷费，邮电费、差旅费、会议费、福利费、专用材料及一般设备购置费、办公用房物业管理费、公务用车运行维护费等日常运行支出确保霸州市行政审批局、政务服务大厅正常运转。</w:t>
      </w:r>
    </w:p>
    <w:p w:rsidR="00CB173E" w:rsidRDefault="00162406">
      <w:pPr>
        <w:ind w:firstLineChars="200" w:firstLine="640"/>
        <w:rPr>
          <w:rFonts w:ascii="黑体" w:eastAsia="黑体" w:hAnsi="黑体" w:cs="黑体"/>
          <w:sz w:val="32"/>
          <w:szCs w:val="32"/>
        </w:rPr>
      </w:pPr>
      <w:r>
        <w:rPr>
          <w:rFonts w:ascii="黑体" w:eastAsia="黑体" w:hAnsi="黑体" w:cs="黑体" w:hint="eastAsia"/>
          <w:sz w:val="32"/>
          <w:szCs w:val="32"/>
        </w:rPr>
        <w:t>四、财政拨款“三公”经费预算情况及增减变化原因</w:t>
      </w:r>
    </w:p>
    <w:p w:rsidR="00CB173E" w:rsidRDefault="00162406">
      <w:pPr>
        <w:ind w:firstLineChars="200" w:firstLine="640"/>
        <w:rPr>
          <w:rFonts w:ascii="仿宋" w:eastAsia="仿宋" w:hAnsi="仿宋" w:cs="仿宋"/>
          <w:sz w:val="32"/>
          <w:szCs w:val="32"/>
        </w:rPr>
      </w:pPr>
      <w:r>
        <w:rPr>
          <w:rFonts w:ascii="仿宋" w:eastAsia="仿宋" w:hAnsi="仿宋" w:cs="仿宋"/>
          <w:sz w:val="32"/>
          <w:szCs w:val="32"/>
        </w:rPr>
        <w:t>2019</w:t>
      </w:r>
      <w:r>
        <w:rPr>
          <w:rFonts w:ascii="仿宋" w:eastAsia="仿宋" w:hAnsi="仿宋" w:cs="仿宋" w:hint="eastAsia"/>
          <w:sz w:val="32"/>
          <w:szCs w:val="32"/>
        </w:rPr>
        <w:t>年，我部门“三公”经费预算安排</w:t>
      </w:r>
      <w:r>
        <w:rPr>
          <w:rFonts w:ascii="仿宋" w:eastAsia="仿宋" w:hAnsi="仿宋" w:cs="仿宋"/>
          <w:sz w:val="32"/>
          <w:szCs w:val="32"/>
        </w:rPr>
        <w:t>8.58</w:t>
      </w:r>
      <w:r>
        <w:rPr>
          <w:rFonts w:ascii="仿宋" w:eastAsia="仿宋" w:hAnsi="仿宋" w:cs="仿宋" w:hint="eastAsia"/>
          <w:sz w:val="32"/>
          <w:szCs w:val="32"/>
        </w:rPr>
        <w:t>万元，其中：因公出国（境）费</w:t>
      </w:r>
      <w:r>
        <w:rPr>
          <w:rFonts w:ascii="仿宋" w:eastAsia="仿宋" w:hAnsi="仿宋" w:cs="仿宋"/>
          <w:sz w:val="32"/>
          <w:szCs w:val="32"/>
        </w:rPr>
        <w:t>0</w:t>
      </w:r>
      <w:r>
        <w:rPr>
          <w:rFonts w:ascii="仿宋" w:eastAsia="仿宋" w:hAnsi="仿宋" w:cs="仿宋" w:hint="eastAsia"/>
          <w:sz w:val="32"/>
          <w:szCs w:val="32"/>
        </w:rPr>
        <w:t>万元，与</w:t>
      </w:r>
      <w:r>
        <w:rPr>
          <w:rFonts w:ascii="仿宋" w:eastAsia="仿宋" w:hAnsi="仿宋" w:cs="仿宋"/>
          <w:sz w:val="32"/>
          <w:szCs w:val="32"/>
        </w:rPr>
        <w:t>2018</w:t>
      </w:r>
      <w:r>
        <w:rPr>
          <w:rFonts w:ascii="仿宋" w:eastAsia="仿宋" w:hAnsi="仿宋" w:cs="仿宋" w:hint="eastAsia"/>
          <w:sz w:val="32"/>
          <w:szCs w:val="32"/>
        </w:rPr>
        <w:t>年持平，无增减变化；公务用车购置及运维费</w:t>
      </w:r>
      <w:r>
        <w:rPr>
          <w:rFonts w:ascii="仿宋" w:eastAsia="仿宋" w:hAnsi="仿宋" w:cs="仿宋"/>
          <w:sz w:val="32"/>
          <w:szCs w:val="32"/>
        </w:rPr>
        <w:t>7.5</w:t>
      </w:r>
      <w:r>
        <w:rPr>
          <w:rFonts w:ascii="仿宋" w:eastAsia="仿宋" w:hAnsi="仿宋" w:cs="仿宋" w:hint="eastAsia"/>
          <w:sz w:val="32"/>
          <w:szCs w:val="32"/>
        </w:rPr>
        <w:t>万元（其中：公务用车购置费</w:t>
      </w:r>
      <w:r>
        <w:rPr>
          <w:rFonts w:ascii="仿宋" w:eastAsia="仿宋" w:hAnsi="仿宋" w:cs="仿宋"/>
          <w:sz w:val="32"/>
          <w:szCs w:val="32"/>
        </w:rPr>
        <w:t>0</w:t>
      </w:r>
      <w:r>
        <w:rPr>
          <w:rFonts w:ascii="仿宋" w:eastAsia="仿宋" w:hAnsi="仿宋" w:cs="仿宋" w:hint="eastAsia"/>
          <w:sz w:val="32"/>
          <w:szCs w:val="32"/>
        </w:rPr>
        <w:t>万元，公务用车运行维护费</w:t>
      </w:r>
      <w:r>
        <w:rPr>
          <w:rFonts w:ascii="仿宋" w:eastAsia="仿宋" w:hAnsi="仿宋" w:cs="仿宋"/>
          <w:sz w:val="32"/>
          <w:szCs w:val="32"/>
        </w:rPr>
        <w:t>7.5</w:t>
      </w:r>
      <w:r>
        <w:rPr>
          <w:rFonts w:ascii="仿宋" w:eastAsia="仿宋" w:hAnsi="仿宋" w:cs="仿宋" w:hint="eastAsia"/>
          <w:sz w:val="32"/>
          <w:szCs w:val="32"/>
        </w:rPr>
        <w:t>万元</w:t>
      </w:r>
      <w:r>
        <w:rPr>
          <w:rFonts w:ascii="仿宋" w:eastAsia="仿宋" w:hAnsi="仿宋" w:cs="仿宋"/>
          <w:sz w:val="32"/>
          <w:szCs w:val="32"/>
        </w:rPr>
        <w:t xml:space="preserve">) </w:t>
      </w:r>
      <w:r>
        <w:rPr>
          <w:rFonts w:ascii="仿宋" w:eastAsia="仿宋" w:hAnsi="仿宋" w:cs="仿宋" w:hint="eastAsia"/>
          <w:sz w:val="32"/>
          <w:szCs w:val="32"/>
        </w:rPr>
        <w:t>较</w:t>
      </w:r>
      <w:r>
        <w:rPr>
          <w:rFonts w:ascii="仿宋" w:eastAsia="仿宋" w:hAnsi="仿宋" w:cs="仿宋"/>
          <w:sz w:val="32"/>
          <w:szCs w:val="32"/>
        </w:rPr>
        <w:t>2018</w:t>
      </w:r>
      <w:r>
        <w:rPr>
          <w:rFonts w:ascii="仿宋" w:eastAsia="仿宋" w:hAnsi="仿宋" w:cs="仿宋" w:hint="eastAsia"/>
          <w:sz w:val="32"/>
          <w:szCs w:val="32"/>
        </w:rPr>
        <w:t>年“三公”经费增加</w:t>
      </w:r>
      <w:r>
        <w:rPr>
          <w:rFonts w:ascii="仿宋" w:eastAsia="仿宋" w:hAnsi="仿宋" w:cs="仿宋"/>
          <w:sz w:val="32"/>
          <w:szCs w:val="32"/>
        </w:rPr>
        <w:t>5</w:t>
      </w:r>
      <w:r>
        <w:rPr>
          <w:rFonts w:ascii="仿宋" w:eastAsia="仿宋" w:hAnsi="仿宋" w:cs="仿宋" w:hint="eastAsia"/>
          <w:sz w:val="32"/>
          <w:szCs w:val="32"/>
        </w:rPr>
        <w:t>万元，</w:t>
      </w:r>
      <w:r>
        <w:rPr>
          <w:rFonts w:ascii="仿宋" w:eastAsia="仿宋" w:hAnsi="仿宋" w:cs="仿宋" w:hint="eastAsia"/>
          <w:sz w:val="32"/>
          <w:szCs w:val="32"/>
        </w:rPr>
        <w:t>主要是</w:t>
      </w:r>
      <w:r>
        <w:rPr>
          <w:rFonts w:ascii="仿宋" w:eastAsia="仿宋" w:hAnsi="仿宋" w:cs="仿宋" w:hint="eastAsia"/>
          <w:sz w:val="32"/>
          <w:szCs w:val="32"/>
        </w:rPr>
        <w:t>因为</w:t>
      </w:r>
      <w:r>
        <w:rPr>
          <w:rFonts w:ascii="仿宋" w:eastAsia="仿宋" w:hAnsi="仿宋" w:cs="仿宋" w:hint="eastAsia"/>
          <w:sz w:val="32"/>
          <w:szCs w:val="32"/>
        </w:rPr>
        <w:t>霸州</w:t>
      </w:r>
      <w:r>
        <w:rPr>
          <w:rFonts w:ascii="仿宋" w:eastAsia="仿宋" w:hAnsi="仿宋" w:cs="仿宋" w:hint="eastAsia"/>
          <w:sz w:val="32"/>
          <w:szCs w:val="32"/>
        </w:rPr>
        <w:t>行政审批局</w:t>
      </w:r>
      <w:r>
        <w:rPr>
          <w:rFonts w:ascii="仿宋" w:eastAsia="仿宋" w:hAnsi="仿宋" w:cs="仿宋" w:hint="eastAsia"/>
          <w:sz w:val="32"/>
          <w:szCs w:val="32"/>
        </w:rPr>
        <w:t>依</w:t>
      </w:r>
      <w:r>
        <w:rPr>
          <w:rFonts w:ascii="仿宋" w:eastAsia="仿宋" w:hAnsi="仿宋" w:cs="仿宋" w:hint="eastAsia"/>
          <w:sz w:val="32"/>
          <w:szCs w:val="32"/>
        </w:rPr>
        <w:t>据霸车改【</w:t>
      </w:r>
      <w:r>
        <w:rPr>
          <w:rFonts w:ascii="仿宋" w:eastAsia="仿宋" w:hAnsi="仿宋" w:cs="仿宋"/>
          <w:sz w:val="32"/>
          <w:szCs w:val="32"/>
        </w:rPr>
        <w:t>2017</w:t>
      </w:r>
      <w:r>
        <w:rPr>
          <w:rFonts w:ascii="仿宋" w:eastAsia="仿宋" w:hAnsi="仿宋" w:cs="仿宋" w:hint="eastAsia"/>
          <w:sz w:val="32"/>
          <w:szCs w:val="32"/>
        </w:rPr>
        <w:t>】</w:t>
      </w:r>
      <w:r>
        <w:rPr>
          <w:rFonts w:ascii="仿宋" w:eastAsia="仿宋" w:hAnsi="仿宋" w:cs="仿宋"/>
          <w:sz w:val="32"/>
          <w:szCs w:val="32"/>
        </w:rPr>
        <w:lastRenderedPageBreak/>
        <w:t>2</w:t>
      </w:r>
      <w:r>
        <w:rPr>
          <w:rFonts w:ascii="仿宋" w:eastAsia="仿宋" w:hAnsi="仿宋" w:cs="仿宋" w:hint="eastAsia"/>
          <w:sz w:val="32"/>
          <w:szCs w:val="32"/>
        </w:rPr>
        <w:t>号文件，我局车辆编制</w:t>
      </w:r>
      <w:r>
        <w:rPr>
          <w:rFonts w:ascii="仿宋" w:eastAsia="仿宋" w:hAnsi="仿宋" w:cs="仿宋" w:hint="eastAsia"/>
          <w:sz w:val="32"/>
          <w:szCs w:val="32"/>
        </w:rPr>
        <w:t>数为</w:t>
      </w:r>
      <w:r>
        <w:rPr>
          <w:rFonts w:ascii="仿宋" w:eastAsia="仿宋" w:hAnsi="仿宋" w:cs="仿宋"/>
          <w:sz w:val="32"/>
          <w:szCs w:val="32"/>
        </w:rPr>
        <w:t>3</w:t>
      </w:r>
      <w:r>
        <w:rPr>
          <w:rFonts w:ascii="仿宋" w:eastAsia="仿宋" w:hAnsi="仿宋" w:cs="仿宋" w:hint="eastAsia"/>
          <w:sz w:val="32"/>
          <w:szCs w:val="32"/>
        </w:rPr>
        <w:t>部</w:t>
      </w:r>
      <w:r>
        <w:rPr>
          <w:rFonts w:ascii="仿宋" w:eastAsia="仿宋" w:hAnsi="仿宋" w:cs="仿宋" w:hint="eastAsia"/>
          <w:sz w:val="32"/>
          <w:szCs w:val="32"/>
        </w:rPr>
        <w:t>（</w:t>
      </w:r>
      <w:r>
        <w:rPr>
          <w:rFonts w:ascii="仿宋" w:eastAsia="仿宋" w:hAnsi="仿宋" w:cs="仿宋" w:hint="eastAsia"/>
          <w:sz w:val="32"/>
          <w:szCs w:val="32"/>
        </w:rPr>
        <w:t>机要通信、应急用车</w:t>
      </w:r>
      <w:r>
        <w:rPr>
          <w:rFonts w:ascii="仿宋" w:eastAsia="仿宋" w:hAnsi="仿宋" w:cs="仿宋"/>
          <w:sz w:val="32"/>
          <w:szCs w:val="32"/>
        </w:rPr>
        <w:t>1</w:t>
      </w:r>
      <w:r>
        <w:rPr>
          <w:rFonts w:ascii="仿宋" w:eastAsia="仿宋" w:hAnsi="仿宋" w:cs="仿宋" w:hint="eastAsia"/>
          <w:sz w:val="32"/>
          <w:szCs w:val="32"/>
        </w:rPr>
        <w:t>部、执法执勤用车</w:t>
      </w:r>
      <w:r>
        <w:rPr>
          <w:rFonts w:ascii="仿宋" w:eastAsia="仿宋" w:hAnsi="仿宋" w:cs="仿宋"/>
          <w:sz w:val="32"/>
          <w:szCs w:val="32"/>
        </w:rPr>
        <w:t>2</w:t>
      </w:r>
      <w:r>
        <w:rPr>
          <w:rFonts w:ascii="仿宋" w:eastAsia="仿宋" w:hAnsi="仿宋" w:cs="仿宋" w:hint="eastAsia"/>
          <w:sz w:val="32"/>
          <w:szCs w:val="32"/>
        </w:rPr>
        <w:t>部</w:t>
      </w:r>
      <w:r>
        <w:rPr>
          <w:rFonts w:ascii="仿宋" w:eastAsia="仿宋" w:hAnsi="仿宋" w:cs="仿宋" w:hint="eastAsia"/>
          <w:sz w:val="32"/>
          <w:szCs w:val="32"/>
        </w:rPr>
        <w:t>）。</w:t>
      </w:r>
      <w:r>
        <w:rPr>
          <w:rFonts w:ascii="仿宋" w:eastAsia="仿宋" w:hAnsi="仿宋" w:cs="仿宋" w:hint="eastAsia"/>
          <w:sz w:val="32"/>
          <w:szCs w:val="32"/>
        </w:rPr>
        <w:t>因工作需要，在原有</w:t>
      </w:r>
      <w:r>
        <w:rPr>
          <w:rFonts w:ascii="仿宋" w:eastAsia="仿宋" w:hAnsi="仿宋" w:cs="仿宋" w:hint="eastAsia"/>
          <w:sz w:val="32"/>
          <w:szCs w:val="32"/>
        </w:rPr>
        <w:t>1</w:t>
      </w:r>
      <w:r>
        <w:rPr>
          <w:rFonts w:ascii="仿宋" w:eastAsia="仿宋" w:hAnsi="仿宋" w:cs="仿宋" w:hint="eastAsia"/>
          <w:sz w:val="32"/>
          <w:szCs w:val="32"/>
        </w:rPr>
        <w:t>辆机要通信、应急用车的基础上于</w:t>
      </w:r>
      <w:r>
        <w:rPr>
          <w:rFonts w:ascii="仿宋" w:eastAsia="仿宋" w:hAnsi="仿宋" w:cs="仿宋" w:hint="eastAsia"/>
          <w:sz w:val="32"/>
          <w:szCs w:val="32"/>
        </w:rPr>
        <w:t>2019</w:t>
      </w:r>
      <w:r>
        <w:rPr>
          <w:rFonts w:ascii="仿宋" w:eastAsia="仿宋" w:hAnsi="仿宋" w:cs="仿宋" w:hint="eastAsia"/>
          <w:sz w:val="32"/>
          <w:szCs w:val="32"/>
        </w:rPr>
        <w:t>年增加</w:t>
      </w:r>
      <w:r>
        <w:rPr>
          <w:rFonts w:ascii="仿宋" w:eastAsia="仿宋" w:hAnsi="仿宋" w:cs="仿宋" w:hint="eastAsia"/>
          <w:sz w:val="32"/>
          <w:szCs w:val="32"/>
        </w:rPr>
        <w:t>2</w:t>
      </w:r>
      <w:r>
        <w:rPr>
          <w:rFonts w:ascii="仿宋" w:eastAsia="仿宋" w:hAnsi="仿宋" w:cs="仿宋" w:hint="eastAsia"/>
          <w:sz w:val="32"/>
          <w:szCs w:val="32"/>
        </w:rPr>
        <w:t>部执法执勤用车，故增加了</w:t>
      </w:r>
      <w:r>
        <w:rPr>
          <w:rFonts w:ascii="仿宋" w:eastAsia="仿宋" w:hAnsi="仿宋" w:cs="仿宋" w:hint="eastAsia"/>
          <w:sz w:val="32"/>
          <w:szCs w:val="32"/>
        </w:rPr>
        <w:t>公车日常运行及维护</w:t>
      </w:r>
      <w:r>
        <w:rPr>
          <w:rFonts w:ascii="仿宋" w:eastAsia="仿宋" w:hAnsi="仿宋" w:cs="仿宋" w:hint="eastAsia"/>
          <w:sz w:val="32"/>
          <w:szCs w:val="32"/>
        </w:rPr>
        <w:t>经费</w:t>
      </w:r>
      <w:r>
        <w:rPr>
          <w:rFonts w:ascii="仿宋" w:eastAsia="仿宋" w:hAnsi="仿宋" w:cs="仿宋" w:hint="eastAsia"/>
          <w:sz w:val="32"/>
          <w:szCs w:val="32"/>
        </w:rPr>
        <w:t>；公务接待费</w:t>
      </w:r>
      <w:r>
        <w:rPr>
          <w:rFonts w:ascii="仿宋" w:eastAsia="仿宋" w:hAnsi="仿宋" w:cs="仿宋"/>
          <w:sz w:val="32"/>
          <w:szCs w:val="32"/>
        </w:rPr>
        <w:t>1.08</w:t>
      </w:r>
      <w:r>
        <w:rPr>
          <w:rFonts w:ascii="仿宋" w:eastAsia="仿宋" w:hAnsi="仿宋" w:cs="仿宋" w:hint="eastAsia"/>
          <w:sz w:val="32"/>
          <w:szCs w:val="32"/>
        </w:rPr>
        <w:t>万元，较</w:t>
      </w:r>
      <w:r>
        <w:rPr>
          <w:rFonts w:ascii="仿宋" w:eastAsia="仿宋" w:hAnsi="仿宋" w:cs="仿宋"/>
          <w:sz w:val="32"/>
          <w:szCs w:val="32"/>
        </w:rPr>
        <w:t>2018</w:t>
      </w:r>
      <w:r>
        <w:rPr>
          <w:rFonts w:ascii="仿宋" w:eastAsia="仿宋" w:hAnsi="仿宋" w:cs="仿宋" w:hint="eastAsia"/>
          <w:sz w:val="32"/>
          <w:szCs w:val="32"/>
        </w:rPr>
        <w:t>年“三公”经费增加</w:t>
      </w:r>
      <w:r>
        <w:rPr>
          <w:rFonts w:ascii="仿宋" w:eastAsia="仿宋" w:hAnsi="仿宋" w:cs="仿宋"/>
          <w:sz w:val="32"/>
          <w:szCs w:val="32"/>
        </w:rPr>
        <w:t>1.08</w:t>
      </w:r>
      <w:r>
        <w:rPr>
          <w:rFonts w:ascii="仿宋" w:eastAsia="仿宋" w:hAnsi="仿宋" w:cs="仿宋" w:hint="eastAsia"/>
          <w:sz w:val="32"/>
          <w:szCs w:val="32"/>
        </w:rPr>
        <w:t>万元，</w:t>
      </w:r>
      <w:r>
        <w:rPr>
          <w:rFonts w:ascii="仿宋" w:eastAsia="仿宋" w:hAnsi="仿宋" w:cs="仿宋" w:hint="eastAsia"/>
          <w:sz w:val="32"/>
          <w:szCs w:val="32"/>
        </w:rPr>
        <w:t>主要是</w:t>
      </w:r>
      <w:r>
        <w:rPr>
          <w:rFonts w:ascii="仿宋" w:eastAsia="仿宋" w:hAnsi="仿宋" w:cs="仿宋" w:hint="eastAsia"/>
          <w:sz w:val="32"/>
          <w:szCs w:val="32"/>
        </w:rPr>
        <w:t>因为行政审批局成立增加公务接待费。</w:t>
      </w:r>
    </w:p>
    <w:p w:rsidR="00CB173E" w:rsidRDefault="00162406">
      <w:pPr>
        <w:ind w:firstLineChars="200" w:firstLine="640"/>
        <w:rPr>
          <w:rFonts w:ascii="黑体" w:eastAsia="黑体" w:hAnsi="黑体" w:cs="黑体"/>
          <w:sz w:val="32"/>
          <w:szCs w:val="32"/>
        </w:rPr>
      </w:pPr>
      <w:r>
        <w:rPr>
          <w:rFonts w:ascii="黑体" w:eastAsia="黑体" w:hAnsi="黑体" w:cs="黑体" w:hint="eastAsia"/>
          <w:sz w:val="32"/>
          <w:szCs w:val="32"/>
        </w:rPr>
        <w:t>五、绩效预算信息</w:t>
      </w:r>
    </w:p>
    <w:p w:rsidR="00CB173E" w:rsidRDefault="00162406">
      <w:pPr>
        <w:ind w:firstLineChars="200" w:firstLine="643"/>
        <w:jc w:val="left"/>
        <w:rPr>
          <w:rFonts w:ascii="楷体" w:eastAsia="楷体" w:hAnsi="楷体" w:cs="楷体"/>
          <w:b/>
          <w:bCs/>
          <w:sz w:val="32"/>
          <w:szCs w:val="32"/>
        </w:rPr>
      </w:pPr>
      <w:bookmarkStart w:id="0" w:name="_Toc471398463"/>
      <w:r>
        <w:rPr>
          <w:rFonts w:ascii="楷体" w:eastAsia="楷体" w:hAnsi="楷体" w:cs="楷体" w:hint="eastAsia"/>
          <w:b/>
          <w:bCs/>
          <w:sz w:val="32"/>
          <w:szCs w:val="32"/>
        </w:rPr>
        <w:t>总体绩效目标：</w:t>
      </w:r>
    </w:p>
    <w:p w:rsidR="00CB173E" w:rsidRDefault="00162406">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、综合协调市级各部门审批服务事项、便民服务事项和有关公共资源交易事项集中办理工作。</w:t>
      </w:r>
    </w:p>
    <w:p w:rsidR="00CB173E" w:rsidRDefault="00162406">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、会同有关部门拟定审批服务、便民服务和公共资源交易的规章制度、管理办法、工作规则和工作流程并监督实施。</w:t>
      </w:r>
    </w:p>
    <w:p w:rsidR="00CB173E" w:rsidRDefault="00162406">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、承担审批中心、公共资源交易中心、便民服务中心的信息网络系统建设、业务培训和运行管理工作。</w:t>
      </w:r>
    </w:p>
    <w:p w:rsidR="00CB173E" w:rsidRDefault="00162406">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、对中心各窗口、进驻部门及其工作人员进行日常管理和考核。</w:t>
      </w:r>
    </w:p>
    <w:p w:rsidR="00CB173E" w:rsidRDefault="00162406">
      <w:pPr>
        <w:ind w:firstLineChars="200" w:firstLine="64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、受理三中心相关投诉，并按有关规定进行处理。</w:t>
      </w:r>
    </w:p>
    <w:p w:rsidR="00CB173E" w:rsidRDefault="00162406">
      <w:pPr>
        <w:ind w:firstLineChars="200" w:firstLine="640"/>
        <w:rPr>
          <w:rFonts w:ascii="仿宋" w:eastAsia="仿宋" w:hAnsi="仿宋" w:cs="仿宋"/>
          <w:sz w:val="32"/>
          <w:szCs w:val="32"/>
        </w:rPr>
      </w:pPr>
      <w:r>
        <w:rPr>
          <w:rFonts w:ascii="仿宋" w:eastAsia="仿宋" w:hAnsi="仿宋" w:cs="仿宋"/>
          <w:sz w:val="32"/>
          <w:szCs w:val="32"/>
        </w:rPr>
        <w:lastRenderedPageBreak/>
        <w:t>6</w:t>
      </w:r>
      <w:r>
        <w:rPr>
          <w:rFonts w:ascii="仿宋" w:eastAsia="仿宋" w:hAnsi="仿宋" w:cs="仿宋" w:hint="eastAsia"/>
          <w:sz w:val="32"/>
          <w:szCs w:val="32"/>
        </w:rPr>
        <w:t>、会同纪检监察部门对中心各窗口、进驻机构的审批服务、便民服务、公共资源交易服务行为进行监督检查。</w:t>
      </w:r>
    </w:p>
    <w:p w:rsidR="00CB173E" w:rsidRDefault="00162406">
      <w:pPr>
        <w:ind w:firstLineChars="200" w:firstLine="640"/>
        <w:rPr>
          <w:rFonts w:ascii="仿宋" w:eastAsia="仿宋" w:hAnsi="仿宋" w:cs="仿宋"/>
          <w:sz w:val="32"/>
          <w:szCs w:val="32"/>
        </w:rPr>
      </w:pPr>
      <w:r>
        <w:rPr>
          <w:rFonts w:ascii="仿宋" w:eastAsia="仿宋" w:hAnsi="仿宋" w:cs="仿宋"/>
          <w:sz w:val="32"/>
          <w:szCs w:val="32"/>
        </w:rPr>
        <w:t>7</w:t>
      </w:r>
      <w:r>
        <w:rPr>
          <w:rFonts w:ascii="仿宋" w:eastAsia="仿宋" w:hAnsi="仿宋" w:cs="仿宋" w:hint="eastAsia"/>
          <w:sz w:val="32"/>
          <w:szCs w:val="32"/>
        </w:rPr>
        <w:t>、协调、指导乡镇便民服务中心规范化建设。</w:t>
      </w:r>
    </w:p>
    <w:p w:rsidR="00CB173E" w:rsidRDefault="00162406">
      <w:pPr>
        <w:ind w:firstLineChars="200" w:firstLine="643"/>
        <w:jc w:val="left"/>
        <w:outlineLvl w:val="0"/>
        <w:rPr>
          <w:rFonts w:ascii="楷体" w:eastAsia="楷体" w:hAnsi="楷体" w:cs="楷体"/>
          <w:b/>
          <w:bCs/>
          <w:sz w:val="32"/>
          <w:szCs w:val="32"/>
        </w:rPr>
      </w:pPr>
      <w:r>
        <w:rPr>
          <w:rFonts w:ascii="楷体" w:eastAsia="楷体" w:hAnsi="楷体" w:cs="楷体" w:hint="eastAsia"/>
          <w:b/>
          <w:bCs/>
          <w:sz w:val="32"/>
          <w:szCs w:val="32"/>
        </w:rPr>
        <w:t>部门职责及工作活动绩效目标指标：</w:t>
      </w:r>
    </w:p>
    <w:p w:rsidR="00CB173E" w:rsidRDefault="00162406">
      <w:pPr>
        <w:jc w:val="center"/>
        <w:outlineLvl w:val="0"/>
        <w:rPr>
          <w:rFonts w:ascii="楷体" w:eastAsia="楷体" w:hAnsi="楷体" w:cs="楷体"/>
          <w:b/>
          <w:bCs/>
          <w:sz w:val="32"/>
          <w:szCs w:val="32"/>
        </w:rPr>
      </w:pPr>
      <w:r>
        <w:rPr>
          <w:rFonts w:ascii="楷体" w:eastAsia="楷体" w:hAnsi="楷体" w:cs="楷体" w:hint="eastAsia"/>
          <w:b/>
          <w:bCs/>
          <w:sz w:val="32"/>
          <w:szCs w:val="32"/>
        </w:rPr>
        <w:t>部门职责</w:t>
      </w:r>
      <w:r>
        <w:rPr>
          <w:rFonts w:ascii="楷体" w:eastAsia="楷体" w:hAnsi="楷体" w:cs="楷体"/>
          <w:b/>
          <w:bCs/>
          <w:sz w:val="32"/>
          <w:szCs w:val="32"/>
        </w:rPr>
        <w:t>-</w:t>
      </w:r>
      <w:r>
        <w:rPr>
          <w:rFonts w:ascii="楷体" w:eastAsia="楷体" w:hAnsi="楷体" w:cs="楷体" w:hint="eastAsia"/>
          <w:b/>
          <w:bCs/>
          <w:sz w:val="32"/>
          <w:szCs w:val="32"/>
        </w:rPr>
        <w:t>工作活动绩效目标</w:t>
      </w:r>
      <w:bookmarkEnd w:id="0"/>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41"/>
        <w:gridCol w:w="1007"/>
        <w:gridCol w:w="3245"/>
        <w:gridCol w:w="2976"/>
        <w:gridCol w:w="1417"/>
        <w:gridCol w:w="737"/>
        <w:gridCol w:w="737"/>
        <w:gridCol w:w="737"/>
        <w:gridCol w:w="737"/>
      </w:tblGrid>
      <w:tr w:rsidR="00CB173E">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color w:val="000000"/>
                <w:sz w:val="24"/>
                <w:szCs w:val="24"/>
              </w:rPr>
              <w:t>108</w:t>
            </w:r>
            <w:r>
              <w:rPr>
                <w:rFonts w:ascii="仿宋" w:eastAsia="仿宋" w:hAnsi="仿宋" w:cs="仿宋" w:hint="eastAsia"/>
                <w:color w:val="000000"/>
                <w:sz w:val="24"/>
                <w:szCs w:val="24"/>
              </w:rPr>
              <w:t>霸州市行政审批局</w:t>
            </w:r>
          </w:p>
        </w:tc>
        <w:tc>
          <w:tcPr>
            <w:tcW w:w="2948" w:type="dxa"/>
            <w:gridSpan w:val="4"/>
            <w:tcBorders>
              <w:top w:val="single" w:sz="6" w:space="0" w:color="FFFFFF"/>
              <w:left w:val="single" w:sz="6" w:space="0" w:color="FFFFFF"/>
              <w:right w:val="single" w:sz="6" w:space="0" w:color="FFFFFF"/>
            </w:tcBorders>
            <w:vAlign w:val="center"/>
          </w:tcPr>
          <w:p w:rsidR="00CB173E" w:rsidRDefault="00162406">
            <w:pPr>
              <w:spacing w:line="300" w:lineRule="exact"/>
              <w:jc w:val="right"/>
              <w:rPr>
                <w:rFonts w:ascii="仿宋" w:eastAsia="仿宋" w:hAnsi="仿宋" w:cs="仿宋"/>
                <w:sz w:val="24"/>
                <w:szCs w:val="24"/>
              </w:rPr>
            </w:pPr>
            <w:r>
              <w:rPr>
                <w:rFonts w:ascii="仿宋" w:eastAsia="仿宋" w:hAnsi="仿宋" w:cs="仿宋" w:hint="eastAsia"/>
                <w:sz w:val="24"/>
                <w:szCs w:val="24"/>
              </w:rPr>
              <w:t>单位：万元</w:t>
            </w:r>
          </w:p>
        </w:tc>
      </w:tr>
      <w:tr w:rsidR="00CB173E">
        <w:trPr>
          <w:trHeight w:val="227"/>
          <w:tblHeader/>
          <w:jc w:val="center"/>
        </w:trPr>
        <w:tc>
          <w:tcPr>
            <w:tcW w:w="2341" w:type="dxa"/>
            <w:vMerge w:val="restart"/>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职责活动</w:t>
            </w:r>
          </w:p>
        </w:tc>
        <w:tc>
          <w:tcPr>
            <w:tcW w:w="1007" w:type="dxa"/>
            <w:vMerge w:val="restart"/>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年度预算数</w:t>
            </w:r>
          </w:p>
        </w:tc>
        <w:tc>
          <w:tcPr>
            <w:tcW w:w="3245" w:type="dxa"/>
            <w:vMerge w:val="restart"/>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内容描述</w:t>
            </w:r>
          </w:p>
        </w:tc>
        <w:tc>
          <w:tcPr>
            <w:tcW w:w="2976" w:type="dxa"/>
            <w:vMerge w:val="restart"/>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绩效目标</w:t>
            </w:r>
          </w:p>
        </w:tc>
        <w:tc>
          <w:tcPr>
            <w:tcW w:w="1417" w:type="dxa"/>
            <w:vMerge w:val="restart"/>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绩效指标</w:t>
            </w:r>
          </w:p>
        </w:tc>
        <w:tc>
          <w:tcPr>
            <w:tcW w:w="2948" w:type="dxa"/>
            <w:gridSpan w:val="4"/>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评价标准</w:t>
            </w:r>
          </w:p>
        </w:tc>
      </w:tr>
      <w:tr w:rsidR="00CB173E">
        <w:trPr>
          <w:trHeight w:val="227"/>
          <w:tblHeader/>
          <w:jc w:val="center"/>
        </w:trPr>
        <w:tc>
          <w:tcPr>
            <w:tcW w:w="2341" w:type="dxa"/>
            <w:vMerge/>
            <w:vAlign w:val="center"/>
          </w:tcPr>
          <w:p w:rsidR="00CB173E" w:rsidRDefault="00CB173E">
            <w:pPr>
              <w:spacing w:line="300" w:lineRule="exact"/>
              <w:jc w:val="left"/>
              <w:outlineLvl w:val="0"/>
              <w:rPr>
                <w:rFonts w:ascii="仿宋" w:eastAsia="仿宋" w:hAnsi="仿宋" w:cs="仿宋"/>
                <w:sz w:val="24"/>
                <w:szCs w:val="24"/>
              </w:rPr>
            </w:pPr>
          </w:p>
        </w:tc>
        <w:tc>
          <w:tcPr>
            <w:tcW w:w="1007" w:type="dxa"/>
            <w:vMerge/>
            <w:vAlign w:val="center"/>
          </w:tcPr>
          <w:p w:rsidR="00CB173E" w:rsidRDefault="00CB173E">
            <w:pPr>
              <w:spacing w:line="300" w:lineRule="exact"/>
              <w:jc w:val="left"/>
              <w:outlineLvl w:val="0"/>
              <w:rPr>
                <w:rFonts w:ascii="仿宋" w:eastAsia="仿宋" w:hAnsi="仿宋" w:cs="仿宋"/>
                <w:sz w:val="24"/>
                <w:szCs w:val="24"/>
              </w:rPr>
            </w:pPr>
          </w:p>
        </w:tc>
        <w:tc>
          <w:tcPr>
            <w:tcW w:w="3245" w:type="dxa"/>
            <w:vMerge/>
            <w:vAlign w:val="center"/>
          </w:tcPr>
          <w:p w:rsidR="00CB173E" w:rsidRDefault="00CB173E">
            <w:pPr>
              <w:spacing w:line="300" w:lineRule="exact"/>
              <w:jc w:val="left"/>
              <w:outlineLvl w:val="0"/>
              <w:rPr>
                <w:rFonts w:ascii="仿宋" w:eastAsia="仿宋" w:hAnsi="仿宋" w:cs="仿宋"/>
                <w:sz w:val="24"/>
                <w:szCs w:val="24"/>
              </w:rPr>
            </w:pPr>
          </w:p>
        </w:tc>
        <w:tc>
          <w:tcPr>
            <w:tcW w:w="2976" w:type="dxa"/>
            <w:vMerge/>
            <w:vAlign w:val="center"/>
          </w:tcPr>
          <w:p w:rsidR="00CB173E" w:rsidRDefault="00CB173E">
            <w:pPr>
              <w:spacing w:line="300" w:lineRule="exact"/>
              <w:jc w:val="left"/>
              <w:outlineLvl w:val="0"/>
              <w:rPr>
                <w:rFonts w:ascii="仿宋" w:eastAsia="仿宋" w:hAnsi="仿宋" w:cs="仿宋"/>
                <w:sz w:val="24"/>
                <w:szCs w:val="24"/>
              </w:rPr>
            </w:pPr>
          </w:p>
        </w:tc>
        <w:tc>
          <w:tcPr>
            <w:tcW w:w="1417" w:type="dxa"/>
            <w:vMerge/>
            <w:vAlign w:val="center"/>
          </w:tcPr>
          <w:p w:rsidR="00CB173E" w:rsidRDefault="00CB173E">
            <w:pPr>
              <w:spacing w:line="300" w:lineRule="exact"/>
              <w:jc w:val="left"/>
              <w:outlineLvl w:val="0"/>
              <w:rPr>
                <w:rFonts w:ascii="仿宋" w:eastAsia="仿宋" w:hAnsi="仿宋" w:cs="仿宋"/>
                <w:sz w:val="24"/>
                <w:szCs w:val="24"/>
              </w:rPr>
            </w:pPr>
          </w:p>
        </w:tc>
        <w:tc>
          <w:tcPr>
            <w:tcW w:w="737"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优</w:t>
            </w:r>
          </w:p>
        </w:tc>
        <w:tc>
          <w:tcPr>
            <w:tcW w:w="737"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良</w:t>
            </w:r>
          </w:p>
        </w:tc>
        <w:tc>
          <w:tcPr>
            <w:tcW w:w="737"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中</w:t>
            </w:r>
          </w:p>
        </w:tc>
        <w:tc>
          <w:tcPr>
            <w:tcW w:w="737"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差</w:t>
            </w:r>
          </w:p>
        </w:tc>
      </w:tr>
      <w:tr w:rsidR="00CB173E">
        <w:trPr>
          <w:trHeight w:val="227"/>
          <w:jc w:val="center"/>
        </w:trPr>
        <w:tc>
          <w:tcPr>
            <w:tcW w:w="2341"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行政审批及便民服务监督管理工作</w:t>
            </w:r>
          </w:p>
        </w:tc>
        <w:tc>
          <w:tcPr>
            <w:tcW w:w="1007" w:type="dxa"/>
            <w:vAlign w:val="center"/>
          </w:tcPr>
          <w:p w:rsidR="00CB173E" w:rsidRDefault="00CB173E">
            <w:pPr>
              <w:spacing w:line="300" w:lineRule="exact"/>
              <w:jc w:val="left"/>
              <w:rPr>
                <w:rFonts w:ascii="仿宋" w:eastAsia="仿宋" w:hAnsi="仿宋" w:cs="仿宋"/>
                <w:sz w:val="24"/>
                <w:szCs w:val="24"/>
              </w:rPr>
            </w:pPr>
          </w:p>
        </w:tc>
        <w:tc>
          <w:tcPr>
            <w:tcW w:w="3245"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综合协调市级各部门审批服务事项、便民服务事项的集中办理工作；会同有关部门拟定审批服务、便民服务的规章制度、管理办法、工作规则和工作流程并监督实施；承担中心信息网络系统建设、业务培训和运行管理工作；对中心各窗口、进驻机构及其工作人员进行日常管理和考核；受理中心相关投诉，并按有关规定进行处理；协调、指导乡镇便民服务中心规范化建设，实现县、乡、村三级平台网络对接；会</w:t>
            </w:r>
            <w:r>
              <w:rPr>
                <w:rFonts w:ascii="仿宋" w:eastAsia="仿宋" w:hAnsi="仿宋" w:cs="仿宋" w:hint="eastAsia"/>
                <w:sz w:val="24"/>
                <w:szCs w:val="24"/>
              </w:rPr>
              <w:lastRenderedPageBreak/>
              <w:t>同纪检监察部门对中心各窗口、进驻机构的审批服务、便民服务等服务行为进行监督检查。</w:t>
            </w:r>
          </w:p>
        </w:tc>
        <w:tc>
          <w:tcPr>
            <w:tcW w:w="2976"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lastRenderedPageBreak/>
              <w:t>按照市委、市政府的工作要求，不断深化管理职能，创新服务方式，努力打造</w:t>
            </w:r>
            <w:r>
              <w:rPr>
                <w:rFonts w:ascii="仿宋" w:eastAsia="仿宋" w:hAnsi="仿宋" w:cs="仿宋" w:hint="eastAsia"/>
                <w:sz w:val="24"/>
                <w:szCs w:val="24"/>
              </w:rPr>
              <w:t>“便民、高效、规范、廉洁”的政务服务平台。</w:t>
            </w:r>
          </w:p>
        </w:tc>
        <w:tc>
          <w:tcPr>
            <w:tcW w:w="141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正常运转率</w:t>
            </w:r>
          </w:p>
        </w:tc>
        <w:tc>
          <w:tcPr>
            <w:tcW w:w="73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98%</w:t>
            </w:r>
          </w:p>
        </w:tc>
        <w:tc>
          <w:tcPr>
            <w:tcW w:w="73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95%</w:t>
            </w:r>
          </w:p>
        </w:tc>
        <w:tc>
          <w:tcPr>
            <w:tcW w:w="73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92%</w:t>
            </w:r>
          </w:p>
        </w:tc>
        <w:tc>
          <w:tcPr>
            <w:tcW w:w="73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90%</w:t>
            </w:r>
          </w:p>
        </w:tc>
      </w:tr>
      <w:tr w:rsidR="00CB173E">
        <w:trPr>
          <w:trHeight w:val="227"/>
          <w:jc w:val="center"/>
        </w:trPr>
        <w:tc>
          <w:tcPr>
            <w:tcW w:w="2341"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lastRenderedPageBreak/>
              <w:t>政务服务</w:t>
            </w:r>
          </w:p>
        </w:tc>
        <w:tc>
          <w:tcPr>
            <w:tcW w:w="1007" w:type="dxa"/>
            <w:vAlign w:val="center"/>
          </w:tcPr>
          <w:p w:rsidR="00CB173E" w:rsidRDefault="00CB173E">
            <w:pPr>
              <w:spacing w:line="300" w:lineRule="exact"/>
              <w:jc w:val="left"/>
              <w:rPr>
                <w:rFonts w:ascii="仿宋" w:eastAsia="仿宋" w:hAnsi="仿宋" w:cs="仿宋"/>
                <w:sz w:val="24"/>
                <w:szCs w:val="24"/>
              </w:rPr>
            </w:pPr>
          </w:p>
        </w:tc>
        <w:tc>
          <w:tcPr>
            <w:tcW w:w="3245"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加强三级服务平台建设，推行“两个代办”；简政放权，做好取消下放事项的衔接；大力推进商事制度改革，释放改革红利；扎实推进项目审批提职提速；继续推进政府服务标准化建设。</w:t>
            </w:r>
          </w:p>
        </w:tc>
        <w:tc>
          <w:tcPr>
            <w:tcW w:w="2976"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对进驻部门窗口的协调管理和服务；对窗口办件情况的督查和统计分析；对涉及多个部门审批事项的组织和协调。对乡镇便民服务站和村街便民服务室的业务指导和监督管理</w:t>
            </w:r>
            <w:r>
              <w:rPr>
                <w:rFonts w:ascii="仿宋" w:eastAsia="仿宋" w:hAnsi="仿宋" w:cs="仿宋"/>
                <w:sz w:val="24"/>
                <w:szCs w:val="24"/>
              </w:rPr>
              <w:t>.</w:t>
            </w:r>
          </w:p>
        </w:tc>
        <w:tc>
          <w:tcPr>
            <w:tcW w:w="141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审批、服务事项按时办结率</w:t>
            </w:r>
          </w:p>
        </w:tc>
        <w:tc>
          <w:tcPr>
            <w:tcW w:w="737"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99%</w:t>
            </w:r>
          </w:p>
        </w:tc>
        <w:tc>
          <w:tcPr>
            <w:tcW w:w="737"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97%</w:t>
            </w:r>
          </w:p>
        </w:tc>
        <w:tc>
          <w:tcPr>
            <w:tcW w:w="737"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95%</w:t>
            </w:r>
          </w:p>
        </w:tc>
        <w:tc>
          <w:tcPr>
            <w:tcW w:w="737"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sz w:val="24"/>
                <w:szCs w:val="24"/>
              </w:rPr>
              <w:t>95%</w:t>
            </w:r>
            <w:r>
              <w:rPr>
                <w:rFonts w:ascii="仿宋" w:eastAsia="仿宋" w:hAnsi="仿宋" w:cs="仿宋" w:hint="eastAsia"/>
                <w:sz w:val="24"/>
                <w:szCs w:val="24"/>
              </w:rPr>
              <w:t>以下</w:t>
            </w:r>
          </w:p>
        </w:tc>
      </w:tr>
      <w:tr w:rsidR="00CB173E">
        <w:trPr>
          <w:trHeight w:val="227"/>
          <w:jc w:val="center"/>
        </w:trPr>
        <w:tc>
          <w:tcPr>
            <w:tcW w:w="2341"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公共资源交易</w:t>
            </w:r>
          </w:p>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市场监督管理工作</w:t>
            </w:r>
          </w:p>
        </w:tc>
        <w:tc>
          <w:tcPr>
            <w:tcW w:w="1007" w:type="dxa"/>
            <w:vAlign w:val="center"/>
          </w:tcPr>
          <w:p w:rsidR="00CB173E" w:rsidRDefault="00CB173E">
            <w:pPr>
              <w:spacing w:line="300" w:lineRule="exact"/>
              <w:jc w:val="left"/>
              <w:rPr>
                <w:rFonts w:ascii="仿宋" w:eastAsia="仿宋" w:hAnsi="仿宋" w:cs="仿宋"/>
                <w:sz w:val="24"/>
                <w:szCs w:val="24"/>
              </w:rPr>
            </w:pPr>
          </w:p>
        </w:tc>
        <w:tc>
          <w:tcPr>
            <w:tcW w:w="3245"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负责对我市行政区域内的各类公共资源项目招投标交易活动的重大事项进行领导、决策、协调和管理；根据国家法律、法规和政策规定，指导各监督管理部门制定公共资源交易有关监督管理办法，对全市公共资源交易监督管理工作进行协调。</w:t>
            </w:r>
          </w:p>
        </w:tc>
        <w:tc>
          <w:tcPr>
            <w:tcW w:w="2976"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进行公开交易、阳光交易，实现公共资源的有效配置，从源头上有效防止暗箱操作及腐败行为的发生</w:t>
            </w:r>
          </w:p>
        </w:tc>
        <w:tc>
          <w:tcPr>
            <w:tcW w:w="141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正常运转率</w:t>
            </w:r>
          </w:p>
        </w:tc>
        <w:tc>
          <w:tcPr>
            <w:tcW w:w="73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98%</w:t>
            </w:r>
          </w:p>
        </w:tc>
        <w:tc>
          <w:tcPr>
            <w:tcW w:w="73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95%</w:t>
            </w:r>
          </w:p>
        </w:tc>
        <w:tc>
          <w:tcPr>
            <w:tcW w:w="73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92%</w:t>
            </w:r>
          </w:p>
        </w:tc>
        <w:tc>
          <w:tcPr>
            <w:tcW w:w="73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90%</w:t>
            </w:r>
          </w:p>
        </w:tc>
      </w:tr>
      <w:tr w:rsidR="00CB173E">
        <w:trPr>
          <w:trHeight w:val="227"/>
          <w:jc w:val="center"/>
        </w:trPr>
        <w:tc>
          <w:tcPr>
            <w:tcW w:w="2341"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 xml:space="preserve">　　公共资源交易</w:t>
            </w:r>
          </w:p>
        </w:tc>
        <w:tc>
          <w:tcPr>
            <w:tcW w:w="1007" w:type="dxa"/>
            <w:vAlign w:val="center"/>
          </w:tcPr>
          <w:p w:rsidR="00CB173E" w:rsidRDefault="00CB173E">
            <w:pPr>
              <w:spacing w:line="300" w:lineRule="exact"/>
              <w:jc w:val="left"/>
              <w:rPr>
                <w:rFonts w:ascii="仿宋" w:eastAsia="仿宋" w:hAnsi="仿宋" w:cs="仿宋"/>
                <w:sz w:val="24"/>
                <w:szCs w:val="24"/>
              </w:rPr>
            </w:pPr>
          </w:p>
        </w:tc>
        <w:tc>
          <w:tcPr>
            <w:tcW w:w="3245"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按照市委、市政府的要求，将建设、水利、交通工程、政府采购、土地交易、产权交易全部由交易中心统一受理登记，</w:t>
            </w:r>
            <w:r>
              <w:rPr>
                <w:rFonts w:ascii="仿宋" w:eastAsia="仿宋" w:hAnsi="仿宋" w:cs="仿宋" w:hint="eastAsia"/>
                <w:sz w:val="24"/>
                <w:szCs w:val="24"/>
              </w:rPr>
              <w:lastRenderedPageBreak/>
              <w:t>统一在网站进行信息发布、统一交易时间场地安排、统一电子监察。</w:t>
            </w:r>
          </w:p>
        </w:tc>
        <w:tc>
          <w:tcPr>
            <w:tcW w:w="2976"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lastRenderedPageBreak/>
              <w:t>建设工程招投标、政府采购、土地和产权交易等公共资源交易活动的组织和服务工作。</w:t>
            </w:r>
          </w:p>
        </w:tc>
        <w:tc>
          <w:tcPr>
            <w:tcW w:w="141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进场交易率</w:t>
            </w:r>
          </w:p>
        </w:tc>
        <w:tc>
          <w:tcPr>
            <w:tcW w:w="737"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99%</w:t>
            </w:r>
          </w:p>
        </w:tc>
        <w:tc>
          <w:tcPr>
            <w:tcW w:w="737"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97%</w:t>
            </w:r>
          </w:p>
        </w:tc>
        <w:tc>
          <w:tcPr>
            <w:tcW w:w="737"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95%</w:t>
            </w:r>
          </w:p>
        </w:tc>
        <w:tc>
          <w:tcPr>
            <w:tcW w:w="737"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sz w:val="24"/>
                <w:szCs w:val="24"/>
              </w:rPr>
              <w:t>95%</w:t>
            </w:r>
            <w:r>
              <w:rPr>
                <w:rFonts w:ascii="仿宋" w:eastAsia="仿宋" w:hAnsi="仿宋" w:cs="仿宋" w:hint="eastAsia"/>
                <w:sz w:val="24"/>
                <w:szCs w:val="24"/>
              </w:rPr>
              <w:t>以下</w:t>
            </w:r>
          </w:p>
        </w:tc>
      </w:tr>
      <w:tr w:rsidR="00CB173E">
        <w:trPr>
          <w:trHeight w:val="227"/>
          <w:jc w:val="center"/>
        </w:trPr>
        <w:tc>
          <w:tcPr>
            <w:tcW w:w="2341"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lastRenderedPageBreak/>
              <w:t>机关后勤保障等</w:t>
            </w:r>
          </w:p>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综合事务管理工作</w:t>
            </w:r>
          </w:p>
        </w:tc>
        <w:tc>
          <w:tcPr>
            <w:tcW w:w="1007" w:type="dxa"/>
            <w:vAlign w:val="center"/>
          </w:tcPr>
          <w:p w:rsidR="00CB173E" w:rsidRDefault="00CB173E">
            <w:pPr>
              <w:spacing w:line="300" w:lineRule="exact"/>
              <w:jc w:val="left"/>
              <w:rPr>
                <w:rFonts w:ascii="仿宋" w:eastAsia="仿宋" w:hAnsi="仿宋" w:cs="仿宋"/>
                <w:sz w:val="24"/>
                <w:szCs w:val="24"/>
              </w:rPr>
            </w:pPr>
          </w:p>
        </w:tc>
        <w:tc>
          <w:tcPr>
            <w:tcW w:w="3245"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按照有关要求</w:t>
            </w:r>
            <w:r>
              <w:rPr>
                <w:rFonts w:ascii="仿宋" w:eastAsia="仿宋" w:hAnsi="仿宋" w:cs="仿宋"/>
                <w:sz w:val="24"/>
                <w:szCs w:val="24"/>
              </w:rPr>
              <w:t>,</w:t>
            </w:r>
            <w:r>
              <w:rPr>
                <w:rFonts w:ascii="仿宋" w:eastAsia="仿宋" w:hAnsi="仿宋" w:cs="仿宋" w:hint="eastAsia"/>
                <w:sz w:val="24"/>
                <w:szCs w:val="24"/>
              </w:rPr>
              <w:t>做好办公设施的维修、维护工作；协调各股室工作，负责日常事务管理等工作。</w:t>
            </w:r>
          </w:p>
        </w:tc>
        <w:tc>
          <w:tcPr>
            <w:tcW w:w="2976"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负责日常事务管理、后勤管理以及上级部门交办的其他事项</w:t>
            </w:r>
          </w:p>
        </w:tc>
        <w:tc>
          <w:tcPr>
            <w:tcW w:w="141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正常运转率</w:t>
            </w:r>
          </w:p>
        </w:tc>
        <w:tc>
          <w:tcPr>
            <w:tcW w:w="73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98%</w:t>
            </w:r>
          </w:p>
        </w:tc>
        <w:tc>
          <w:tcPr>
            <w:tcW w:w="73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95%</w:t>
            </w:r>
          </w:p>
        </w:tc>
        <w:tc>
          <w:tcPr>
            <w:tcW w:w="73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92%</w:t>
            </w:r>
          </w:p>
        </w:tc>
        <w:tc>
          <w:tcPr>
            <w:tcW w:w="73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90%</w:t>
            </w:r>
          </w:p>
        </w:tc>
      </w:tr>
      <w:tr w:rsidR="00CB173E">
        <w:trPr>
          <w:trHeight w:val="227"/>
          <w:jc w:val="center"/>
        </w:trPr>
        <w:tc>
          <w:tcPr>
            <w:tcW w:w="2341"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 xml:space="preserve">　　综合事务管理</w:t>
            </w:r>
          </w:p>
        </w:tc>
        <w:tc>
          <w:tcPr>
            <w:tcW w:w="1007" w:type="dxa"/>
            <w:vAlign w:val="center"/>
          </w:tcPr>
          <w:p w:rsidR="00CB173E" w:rsidRDefault="00CB173E">
            <w:pPr>
              <w:spacing w:line="300" w:lineRule="exact"/>
              <w:jc w:val="left"/>
              <w:rPr>
                <w:rFonts w:ascii="仿宋" w:eastAsia="仿宋" w:hAnsi="仿宋" w:cs="仿宋"/>
                <w:sz w:val="24"/>
                <w:szCs w:val="24"/>
              </w:rPr>
            </w:pPr>
          </w:p>
        </w:tc>
        <w:tc>
          <w:tcPr>
            <w:tcW w:w="3245"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负责日常办公、网络系统建设、网络维护、接待、财务、资产管理维护、宣传、印刷、办公楼房租、物业、修缮、供水供电，安全保卫。</w:t>
            </w:r>
          </w:p>
        </w:tc>
        <w:tc>
          <w:tcPr>
            <w:tcW w:w="2976"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保证日常工作正常运转</w:t>
            </w:r>
          </w:p>
        </w:tc>
        <w:tc>
          <w:tcPr>
            <w:tcW w:w="1417" w:type="dxa"/>
            <w:vAlign w:val="center"/>
          </w:tcPr>
          <w:p w:rsidR="00CB173E" w:rsidRDefault="00162406">
            <w:pPr>
              <w:spacing w:line="300" w:lineRule="exact"/>
              <w:jc w:val="left"/>
              <w:rPr>
                <w:rFonts w:ascii="仿宋" w:eastAsia="仿宋" w:hAnsi="仿宋" w:cs="仿宋"/>
                <w:sz w:val="24"/>
                <w:szCs w:val="24"/>
              </w:rPr>
            </w:pPr>
            <w:r>
              <w:rPr>
                <w:rFonts w:ascii="仿宋" w:eastAsia="仿宋" w:hAnsi="仿宋" w:cs="仿宋" w:hint="eastAsia"/>
                <w:sz w:val="24"/>
                <w:szCs w:val="24"/>
              </w:rPr>
              <w:t>正常运转率</w:t>
            </w:r>
          </w:p>
        </w:tc>
        <w:tc>
          <w:tcPr>
            <w:tcW w:w="737"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sz w:val="24"/>
                <w:szCs w:val="24"/>
              </w:rPr>
              <w:t>100%</w:t>
            </w:r>
          </w:p>
        </w:tc>
        <w:tc>
          <w:tcPr>
            <w:tcW w:w="737"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95%</w:t>
            </w:r>
          </w:p>
        </w:tc>
        <w:tc>
          <w:tcPr>
            <w:tcW w:w="737"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sz w:val="24"/>
                <w:szCs w:val="24"/>
              </w:rPr>
              <w:t>90%</w:t>
            </w:r>
          </w:p>
        </w:tc>
        <w:tc>
          <w:tcPr>
            <w:tcW w:w="737" w:type="dxa"/>
            <w:vAlign w:val="center"/>
          </w:tcPr>
          <w:p w:rsidR="00CB173E" w:rsidRDefault="00162406">
            <w:pPr>
              <w:spacing w:line="300" w:lineRule="exact"/>
              <w:jc w:val="center"/>
              <w:rPr>
                <w:rFonts w:ascii="仿宋" w:eastAsia="仿宋" w:hAnsi="仿宋" w:cs="仿宋"/>
                <w:sz w:val="24"/>
                <w:szCs w:val="24"/>
              </w:rPr>
            </w:pPr>
            <w:r>
              <w:rPr>
                <w:rFonts w:ascii="仿宋" w:eastAsia="仿宋" w:hAnsi="仿宋" w:cs="仿宋"/>
                <w:sz w:val="24"/>
                <w:szCs w:val="24"/>
              </w:rPr>
              <w:t>90%</w:t>
            </w:r>
            <w:r>
              <w:rPr>
                <w:rFonts w:ascii="仿宋" w:eastAsia="仿宋" w:hAnsi="仿宋" w:cs="仿宋" w:hint="eastAsia"/>
                <w:sz w:val="24"/>
                <w:szCs w:val="24"/>
              </w:rPr>
              <w:t>以下</w:t>
            </w:r>
          </w:p>
        </w:tc>
      </w:tr>
    </w:tbl>
    <w:p w:rsidR="00CB173E" w:rsidRDefault="00162406">
      <w:pPr>
        <w:ind w:firstLineChars="200" w:firstLine="640"/>
        <w:rPr>
          <w:rFonts w:ascii="黑体" w:eastAsia="黑体" w:hAnsi="黑体" w:cs="黑体" w:hint="eastAsia"/>
          <w:sz w:val="32"/>
          <w:szCs w:val="32"/>
        </w:rPr>
      </w:pPr>
      <w:r>
        <w:rPr>
          <w:rFonts w:ascii="黑体" w:eastAsia="黑体" w:hAnsi="黑体" w:cs="黑体" w:hint="eastAsia"/>
          <w:sz w:val="32"/>
          <w:szCs w:val="32"/>
        </w:rPr>
        <w:t>六、政府采购预算情况</w:t>
      </w:r>
    </w:p>
    <w:p w:rsidR="00CE58DE" w:rsidRPr="00D86270" w:rsidRDefault="00CE58DE" w:rsidP="00CE58DE">
      <w:pPr>
        <w:jc w:val="center"/>
        <w:outlineLvl w:val="0"/>
        <w:rPr>
          <w:rFonts w:ascii="仿宋_GB2312" w:eastAsia="仿宋_GB2312" w:hAnsi="仿宋" w:cs="仿宋"/>
          <w:sz w:val="28"/>
          <w:szCs w:val="28"/>
        </w:rPr>
      </w:pPr>
      <w:r w:rsidRPr="00D86270">
        <w:rPr>
          <w:rFonts w:ascii="仿宋_GB2312" w:eastAsia="仿宋_GB2312" w:hAnsi="仿宋" w:cs="仿宋" w:hint="eastAsia"/>
          <w:sz w:val="28"/>
          <w:szCs w:val="28"/>
        </w:rPr>
        <w:t>部门政府采购预算</w:t>
      </w:r>
    </w:p>
    <w:tbl>
      <w:tblPr>
        <w:tblW w:w="144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90"/>
        <w:gridCol w:w="1068"/>
        <w:gridCol w:w="1209"/>
        <w:gridCol w:w="945"/>
        <w:gridCol w:w="525"/>
        <w:gridCol w:w="630"/>
        <w:gridCol w:w="1106"/>
        <w:gridCol w:w="1155"/>
        <w:gridCol w:w="1086"/>
        <w:gridCol w:w="1284"/>
        <w:gridCol w:w="819"/>
        <w:gridCol w:w="881"/>
        <w:gridCol w:w="884"/>
        <w:gridCol w:w="490"/>
      </w:tblGrid>
      <w:tr w:rsidR="00CE58DE" w:rsidRPr="00985153" w:rsidTr="00064554">
        <w:trPr>
          <w:tblHeader/>
          <w:jc w:val="center"/>
        </w:trPr>
        <w:tc>
          <w:tcPr>
            <w:tcW w:w="7873" w:type="dxa"/>
            <w:gridSpan w:val="7"/>
            <w:tcBorders>
              <w:top w:val="single" w:sz="6" w:space="0" w:color="FFFFFF"/>
              <w:left w:val="single" w:sz="6" w:space="0" w:color="FFFFFF"/>
              <w:right w:val="single" w:sz="6" w:space="0" w:color="FFFFFF"/>
            </w:tcBorders>
            <w:vAlign w:val="center"/>
          </w:tcPr>
          <w:p w:rsidR="00CE58DE" w:rsidRPr="00985153" w:rsidRDefault="00CE58DE" w:rsidP="00064554">
            <w:pPr>
              <w:spacing w:line="300" w:lineRule="exact"/>
              <w:jc w:val="left"/>
              <w:rPr>
                <w:rFonts w:ascii="仿宋" w:eastAsia="仿宋" w:hAnsi="仿宋" w:cs="仿宋"/>
                <w:sz w:val="24"/>
                <w:szCs w:val="24"/>
              </w:rPr>
            </w:pPr>
            <w:r w:rsidRPr="00985153">
              <w:rPr>
                <w:rFonts w:ascii="仿宋" w:eastAsia="仿宋" w:hAnsi="仿宋" w:cs="仿宋"/>
                <w:sz w:val="24"/>
                <w:szCs w:val="24"/>
              </w:rPr>
              <w:t>108</w:t>
            </w:r>
            <w:r w:rsidRPr="00985153">
              <w:rPr>
                <w:rFonts w:ascii="仿宋" w:eastAsia="仿宋" w:hAnsi="仿宋" w:cs="仿宋" w:hint="eastAsia"/>
                <w:sz w:val="24"/>
                <w:szCs w:val="24"/>
              </w:rPr>
              <w:t>霸州市行政审批局</w:t>
            </w:r>
          </w:p>
        </w:tc>
        <w:tc>
          <w:tcPr>
            <w:tcW w:w="6599" w:type="dxa"/>
            <w:gridSpan w:val="7"/>
            <w:tcBorders>
              <w:top w:val="single" w:sz="6" w:space="0" w:color="FFFFFF"/>
              <w:left w:val="single" w:sz="6" w:space="0" w:color="FFFFFF"/>
              <w:right w:val="single" w:sz="6" w:space="0" w:color="FFFFFF"/>
            </w:tcBorders>
            <w:vAlign w:val="center"/>
          </w:tcPr>
          <w:p w:rsidR="00CE58DE" w:rsidRPr="00985153" w:rsidRDefault="00CE58DE" w:rsidP="00064554">
            <w:pPr>
              <w:spacing w:line="300" w:lineRule="exact"/>
              <w:jc w:val="right"/>
              <w:rPr>
                <w:rFonts w:ascii="仿宋" w:eastAsia="仿宋" w:hAnsi="仿宋" w:cs="仿宋"/>
                <w:sz w:val="24"/>
                <w:szCs w:val="24"/>
              </w:rPr>
            </w:pPr>
            <w:r w:rsidRPr="00985153">
              <w:rPr>
                <w:rFonts w:ascii="仿宋" w:eastAsia="仿宋" w:hAnsi="仿宋" w:cs="仿宋" w:hint="eastAsia"/>
                <w:sz w:val="24"/>
                <w:szCs w:val="24"/>
              </w:rPr>
              <w:t>单位：万元</w:t>
            </w:r>
          </w:p>
        </w:tc>
      </w:tr>
      <w:tr w:rsidR="00CE58DE" w:rsidRPr="00985153" w:rsidTr="00064554">
        <w:trPr>
          <w:tblHeader/>
          <w:jc w:val="center"/>
        </w:trPr>
        <w:tc>
          <w:tcPr>
            <w:tcW w:w="3458" w:type="dxa"/>
            <w:gridSpan w:val="2"/>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政府采购项目来源</w:t>
            </w:r>
          </w:p>
        </w:tc>
        <w:tc>
          <w:tcPr>
            <w:tcW w:w="1209" w:type="dxa"/>
            <w:vMerge w:val="restart"/>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采购物品名称</w:t>
            </w:r>
          </w:p>
        </w:tc>
        <w:tc>
          <w:tcPr>
            <w:tcW w:w="945" w:type="dxa"/>
            <w:vMerge w:val="restart"/>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政府采购目录</w:t>
            </w:r>
            <w:r w:rsidRPr="00985153">
              <w:rPr>
                <w:rFonts w:ascii="仿宋" w:eastAsia="仿宋" w:hAnsi="仿宋" w:cs="仿宋" w:hint="eastAsia"/>
                <w:sz w:val="24"/>
                <w:szCs w:val="24"/>
              </w:rPr>
              <w:lastRenderedPageBreak/>
              <w:t>序号</w:t>
            </w:r>
          </w:p>
        </w:tc>
        <w:tc>
          <w:tcPr>
            <w:tcW w:w="525" w:type="dxa"/>
            <w:vMerge w:val="restart"/>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lastRenderedPageBreak/>
              <w:t>数量</w:t>
            </w:r>
            <w:r w:rsidRPr="00985153">
              <w:rPr>
                <w:rFonts w:ascii="仿宋" w:eastAsia="仿宋" w:hAnsi="仿宋" w:cs="仿宋"/>
                <w:sz w:val="24"/>
                <w:szCs w:val="24"/>
              </w:rPr>
              <w:t xml:space="preserve">  </w:t>
            </w:r>
            <w:r w:rsidRPr="00985153">
              <w:rPr>
                <w:rFonts w:ascii="仿宋" w:eastAsia="仿宋" w:hAnsi="仿宋" w:cs="仿宋" w:hint="eastAsia"/>
                <w:sz w:val="24"/>
                <w:szCs w:val="24"/>
              </w:rPr>
              <w:lastRenderedPageBreak/>
              <w:t>单位</w:t>
            </w:r>
          </w:p>
        </w:tc>
        <w:tc>
          <w:tcPr>
            <w:tcW w:w="630" w:type="dxa"/>
            <w:vMerge w:val="restart"/>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lastRenderedPageBreak/>
              <w:t>数量</w:t>
            </w:r>
          </w:p>
        </w:tc>
        <w:tc>
          <w:tcPr>
            <w:tcW w:w="1106" w:type="dxa"/>
            <w:vMerge w:val="restart"/>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单价</w:t>
            </w:r>
          </w:p>
        </w:tc>
        <w:tc>
          <w:tcPr>
            <w:tcW w:w="6599" w:type="dxa"/>
            <w:gridSpan w:val="7"/>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政府采购金额</w:t>
            </w:r>
          </w:p>
        </w:tc>
      </w:tr>
      <w:tr w:rsidR="00CE58DE" w:rsidRPr="00985153" w:rsidTr="00064554">
        <w:trPr>
          <w:tblHeader/>
          <w:jc w:val="center"/>
        </w:trPr>
        <w:tc>
          <w:tcPr>
            <w:tcW w:w="2390" w:type="dxa"/>
            <w:vMerge w:val="restart"/>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项目名称</w:t>
            </w:r>
          </w:p>
        </w:tc>
        <w:tc>
          <w:tcPr>
            <w:tcW w:w="1068" w:type="dxa"/>
            <w:vMerge w:val="restart"/>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预算资</w:t>
            </w:r>
            <w:r w:rsidRPr="00985153">
              <w:rPr>
                <w:rFonts w:ascii="仿宋" w:eastAsia="仿宋" w:hAnsi="仿宋" w:cs="仿宋" w:hint="eastAsia"/>
                <w:sz w:val="24"/>
                <w:szCs w:val="24"/>
              </w:rPr>
              <w:lastRenderedPageBreak/>
              <w:t>金</w:t>
            </w:r>
          </w:p>
        </w:tc>
        <w:tc>
          <w:tcPr>
            <w:tcW w:w="1209" w:type="dxa"/>
            <w:vMerge/>
            <w:vAlign w:val="center"/>
          </w:tcPr>
          <w:p w:rsidR="00CE58DE" w:rsidRPr="00985153" w:rsidRDefault="00CE58DE" w:rsidP="00064554">
            <w:pPr>
              <w:spacing w:line="300" w:lineRule="exact"/>
              <w:jc w:val="left"/>
              <w:outlineLvl w:val="0"/>
              <w:rPr>
                <w:rFonts w:ascii="仿宋" w:eastAsia="仿宋" w:hAnsi="仿宋" w:cs="仿宋"/>
                <w:sz w:val="24"/>
                <w:szCs w:val="24"/>
              </w:rPr>
            </w:pPr>
          </w:p>
        </w:tc>
        <w:tc>
          <w:tcPr>
            <w:tcW w:w="945" w:type="dxa"/>
            <w:vMerge/>
            <w:vAlign w:val="center"/>
          </w:tcPr>
          <w:p w:rsidR="00CE58DE" w:rsidRPr="00985153" w:rsidRDefault="00CE58DE" w:rsidP="00064554">
            <w:pPr>
              <w:spacing w:line="300" w:lineRule="exact"/>
              <w:jc w:val="left"/>
              <w:outlineLvl w:val="0"/>
              <w:rPr>
                <w:rFonts w:ascii="仿宋" w:eastAsia="仿宋" w:hAnsi="仿宋" w:cs="仿宋"/>
                <w:sz w:val="24"/>
                <w:szCs w:val="24"/>
              </w:rPr>
            </w:pPr>
          </w:p>
        </w:tc>
        <w:tc>
          <w:tcPr>
            <w:tcW w:w="525" w:type="dxa"/>
            <w:vMerge/>
            <w:vAlign w:val="center"/>
          </w:tcPr>
          <w:p w:rsidR="00CE58DE" w:rsidRPr="00985153" w:rsidRDefault="00CE58DE" w:rsidP="00064554">
            <w:pPr>
              <w:spacing w:line="300" w:lineRule="exact"/>
              <w:jc w:val="left"/>
              <w:outlineLvl w:val="0"/>
              <w:rPr>
                <w:rFonts w:ascii="仿宋" w:eastAsia="仿宋" w:hAnsi="仿宋" w:cs="仿宋"/>
                <w:sz w:val="24"/>
                <w:szCs w:val="24"/>
              </w:rPr>
            </w:pPr>
          </w:p>
        </w:tc>
        <w:tc>
          <w:tcPr>
            <w:tcW w:w="630" w:type="dxa"/>
            <w:vMerge/>
            <w:vAlign w:val="center"/>
          </w:tcPr>
          <w:p w:rsidR="00CE58DE" w:rsidRPr="00985153" w:rsidRDefault="00CE58DE" w:rsidP="00064554">
            <w:pPr>
              <w:spacing w:line="300" w:lineRule="exact"/>
              <w:jc w:val="left"/>
              <w:outlineLvl w:val="0"/>
              <w:rPr>
                <w:rFonts w:ascii="仿宋" w:eastAsia="仿宋" w:hAnsi="仿宋" w:cs="仿宋"/>
                <w:sz w:val="24"/>
                <w:szCs w:val="24"/>
              </w:rPr>
            </w:pPr>
          </w:p>
        </w:tc>
        <w:tc>
          <w:tcPr>
            <w:tcW w:w="1106" w:type="dxa"/>
            <w:vMerge/>
            <w:vAlign w:val="center"/>
          </w:tcPr>
          <w:p w:rsidR="00CE58DE" w:rsidRPr="00985153" w:rsidRDefault="00CE58DE" w:rsidP="00064554">
            <w:pPr>
              <w:spacing w:line="300" w:lineRule="exact"/>
              <w:jc w:val="left"/>
              <w:outlineLvl w:val="0"/>
              <w:rPr>
                <w:rFonts w:ascii="仿宋" w:eastAsia="仿宋" w:hAnsi="仿宋" w:cs="仿宋"/>
                <w:sz w:val="24"/>
                <w:szCs w:val="24"/>
              </w:rPr>
            </w:pPr>
          </w:p>
        </w:tc>
        <w:tc>
          <w:tcPr>
            <w:tcW w:w="1155" w:type="dxa"/>
            <w:vMerge w:val="restart"/>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总计</w:t>
            </w:r>
          </w:p>
        </w:tc>
        <w:tc>
          <w:tcPr>
            <w:tcW w:w="4954" w:type="dxa"/>
            <w:gridSpan w:val="5"/>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当年部门预算安排资金</w:t>
            </w:r>
          </w:p>
        </w:tc>
        <w:tc>
          <w:tcPr>
            <w:tcW w:w="490" w:type="dxa"/>
            <w:vMerge w:val="restart"/>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其</w:t>
            </w:r>
            <w:r w:rsidRPr="00985153">
              <w:rPr>
                <w:rFonts w:ascii="仿宋" w:eastAsia="仿宋" w:hAnsi="仿宋" w:cs="仿宋" w:hint="eastAsia"/>
                <w:sz w:val="24"/>
                <w:szCs w:val="24"/>
              </w:rPr>
              <w:lastRenderedPageBreak/>
              <w:t>他渠道资金</w:t>
            </w:r>
          </w:p>
        </w:tc>
      </w:tr>
      <w:tr w:rsidR="00CE58DE" w:rsidRPr="00985153" w:rsidTr="00064554">
        <w:trPr>
          <w:tblHeader/>
          <w:jc w:val="center"/>
        </w:trPr>
        <w:tc>
          <w:tcPr>
            <w:tcW w:w="2390" w:type="dxa"/>
            <w:vMerge/>
            <w:vAlign w:val="center"/>
          </w:tcPr>
          <w:p w:rsidR="00CE58DE" w:rsidRPr="00985153" w:rsidRDefault="00CE58DE" w:rsidP="00064554">
            <w:pPr>
              <w:spacing w:line="300" w:lineRule="exact"/>
              <w:jc w:val="left"/>
              <w:outlineLvl w:val="0"/>
              <w:rPr>
                <w:rFonts w:ascii="仿宋" w:eastAsia="仿宋" w:hAnsi="仿宋" w:cs="仿宋"/>
                <w:sz w:val="24"/>
                <w:szCs w:val="24"/>
              </w:rPr>
            </w:pPr>
          </w:p>
        </w:tc>
        <w:tc>
          <w:tcPr>
            <w:tcW w:w="1068" w:type="dxa"/>
            <w:vMerge/>
            <w:vAlign w:val="center"/>
          </w:tcPr>
          <w:p w:rsidR="00CE58DE" w:rsidRPr="00985153" w:rsidRDefault="00CE58DE" w:rsidP="00064554">
            <w:pPr>
              <w:spacing w:line="300" w:lineRule="exact"/>
              <w:jc w:val="left"/>
              <w:outlineLvl w:val="0"/>
              <w:rPr>
                <w:rFonts w:ascii="仿宋" w:eastAsia="仿宋" w:hAnsi="仿宋" w:cs="仿宋"/>
                <w:sz w:val="24"/>
                <w:szCs w:val="24"/>
              </w:rPr>
            </w:pPr>
          </w:p>
        </w:tc>
        <w:tc>
          <w:tcPr>
            <w:tcW w:w="1209" w:type="dxa"/>
            <w:vMerge/>
            <w:vAlign w:val="center"/>
          </w:tcPr>
          <w:p w:rsidR="00CE58DE" w:rsidRPr="00985153" w:rsidRDefault="00CE58DE" w:rsidP="00064554">
            <w:pPr>
              <w:spacing w:line="300" w:lineRule="exact"/>
              <w:jc w:val="left"/>
              <w:outlineLvl w:val="0"/>
              <w:rPr>
                <w:rFonts w:ascii="仿宋" w:eastAsia="仿宋" w:hAnsi="仿宋" w:cs="仿宋"/>
                <w:sz w:val="24"/>
                <w:szCs w:val="24"/>
              </w:rPr>
            </w:pPr>
          </w:p>
        </w:tc>
        <w:tc>
          <w:tcPr>
            <w:tcW w:w="945" w:type="dxa"/>
            <w:vMerge/>
            <w:vAlign w:val="center"/>
          </w:tcPr>
          <w:p w:rsidR="00CE58DE" w:rsidRPr="00985153" w:rsidRDefault="00CE58DE" w:rsidP="00064554">
            <w:pPr>
              <w:spacing w:line="300" w:lineRule="exact"/>
              <w:jc w:val="left"/>
              <w:outlineLvl w:val="0"/>
              <w:rPr>
                <w:rFonts w:ascii="仿宋" w:eastAsia="仿宋" w:hAnsi="仿宋" w:cs="仿宋"/>
                <w:sz w:val="24"/>
                <w:szCs w:val="24"/>
              </w:rPr>
            </w:pPr>
          </w:p>
        </w:tc>
        <w:tc>
          <w:tcPr>
            <w:tcW w:w="525" w:type="dxa"/>
            <w:vMerge/>
            <w:vAlign w:val="center"/>
          </w:tcPr>
          <w:p w:rsidR="00CE58DE" w:rsidRPr="00985153" w:rsidRDefault="00CE58DE" w:rsidP="00064554">
            <w:pPr>
              <w:spacing w:line="300" w:lineRule="exact"/>
              <w:jc w:val="left"/>
              <w:outlineLvl w:val="0"/>
              <w:rPr>
                <w:rFonts w:ascii="仿宋" w:eastAsia="仿宋" w:hAnsi="仿宋" w:cs="仿宋"/>
                <w:sz w:val="24"/>
                <w:szCs w:val="24"/>
              </w:rPr>
            </w:pPr>
          </w:p>
        </w:tc>
        <w:tc>
          <w:tcPr>
            <w:tcW w:w="630" w:type="dxa"/>
            <w:vMerge/>
            <w:vAlign w:val="center"/>
          </w:tcPr>
          <w:p w:rsidR="00CE58DE" w:rsidRPr="00985153" w:rsidRDefault="00CE58DE" w:rsidP="00064554">
            <w:pPr>
              <w:spacing w:line="300" w:lineRule="exact"/>
              <w:jc w:val="left"/>
              <w:outlineLvl w:val="0"/>
              <w:rPr>
                <w:rFonts w:ascii="仿宋" w:eastAsia="仿宋" w:hAnsi="仿宋" w:cs="仿宋"/>
                <w:sz w:val="24"/>
                <w:szCs w:val="24"/>
              </w:rPr>
            </w:pPr>
          </w:p>
        </w:tc>
        <w:tc>
          <w:tcPr>
            <w:tcW w:w="1106" w:type="dxa"/>
            <w:vMerge/>
            <w:vAlign w:val="center"/>
          </w:tcPr>
          <w:p w:rsidR="00CE58DE" w:rsidRPr="00985153" w:rsidRDefault="00CE58DE" w:rsidP="00064554">
            <w:pPr>
              <w:spacing w:line="300" w:lineRule="exact"/>
              <w:jc w:val="left"/>
              <w:outlineLvl w:val="0"/>
              <w:rPr>
                <w:rFonts w:ascii="仿宋" w:eastAsia="仿宋" w:hAnsi="仿宋" w:cs="仿宋"/>
                <w:sz w:val="24"/>
                <w:szCs w:val="24"/>
              </w:rPr>
            </w:pPr>
          </w:p>
        </w:tc>
        <w:tc>
          <w:tcPr>
            <w:tcW w:w="1155" w:type="dxa"/>
            <w:vMerge/>
            <w:vAlign w:val="center"/>
          </w:tcPr>
          <w:p w:rsidR="00CE58DE" w:rsidRPr="00985153" w:rsidRDefault="00CE58DE" w:rsidP="00064554">
            <w:pPr>
              <w:spacing w:line="300" w:lineRule="exact"/>
              <w:jc w:val="left"/>
              <w:outlineLvl w:val="0"/>
              <w:rPr>
                <w:rFonts w:ascii="仿宋" w:eastAsia="仿宋" w:hAnsi="仿宋" w:cs="仿宋"/>
                <w:sz w:val="24"/>
                <w:szCs w:val="24"/>
              </w:rPr>
            </w:pPr>
          </w:p>
        </w:tc>
        <w:tc>
          <w:tcPr>
            <w:tcW w:w="1086" w:type="dxa"/>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合计</w:t>
            </w:r>
          </w:p>
        </w:tc>
        <w:tc>
          <w:tcPr>
            <w:tcW w:w="1284" w:type="dxa"/>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一般公共预算拨款</w:t>
            </w:r>
          </w:p>
        </w:tc>
        <w:tc>
          <w:tcPr>
            <w:tcW w:w="819" w:type="dxa"/>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基金预算拨款</w:t>
            </w:r>
          </w:p>
        </w:tc>
        <w:tc>
          <w:tcPr>
            <w:tcW w:w="881" w:type="dxa"/>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财政专户核拨</w:t>
            </w:r>
          </w:p>
        </w:tc>
        <w:tc>
          <w:tcPr>
            <w:tcW w:w="884" w:type="dxa"/>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t>其他来源收入</w:t>
            </w:r>
          </w:p>
        </w:tc>
        <w:tc>
          <w:tcPr>
            <w:tcW w:w="490" w:type="dxa"/>
            <w:vMerge/>
            <w:vAlign w:val="center"/>
          </w:tcPr>
          <w:p w:rsidR="00CE58DE" w:rsidRPr="00985153" w:rsidRDefault="00CE58DE" w:rsidP="00064554">
            <w:pPr>
              <w:spacing w:line="300" w:lineRule="exact"/>
              <w:jc w:val="left"/>
              <w:outlineLvl w:val="0"/>
              <w:rPr>
                <w:rFonts w:ascii="仿宋" w:eastAsia="仿宋" w:hAnsi="仿宋" w:cs="仿宋"/>
                <w:sz w:val="24"/>
                <w:szCs w:val="24"/>
              </w:rPr>
            </w:pPr>
          </w:p>
        </w:tc>
      </w:tr>
      <w:tr w:rsidR="00CE58DE" w:rsidRPr="00985153" w:rsidTr="00064554">
        <w:trPr>
          <w:jc w:val="center"/>
        </w:trPr>
        <w:tc>
          <w:tcPr>
            <w:tcW w:w="2390" w:type="dxa"/>
            <w:vAlign w:val="center"/>
          </w:tcPr>
          <w:p w:rsidR="00CE58DE" w:rsidRPr="00985153" w:rsidRDefault="00CE58DE" w:rsidP="00064554">
            <w:pPr>
              <w:spacing w:line="300" w:lineRule="exact"/>
              <w:jc w:val="center"/>
              <w:rPr>
                <w:rFonts w:ascii="仿宋" w:eastAsia="仿宋" w:hAnsi="仿宋" w:cs="仿宋"/>
                <w:sz w:val="24"/>
                <w:szCs w:val="24"/>
              </w:rPr>
            </w:pPr>
            <w:r w:rsidRPr="00985153">
              <w:rPr>
                <w:rFonts w:ascii="仿宋" w:eastAsia="仿宋" w:hAnsi="仿宋" w:cs="仿宋" w:hint="eastAsia"/>
                <w:sz w:val="24"/>
                <w:szCs w:val="24"/>
              </w:rPr>
              <w:lastRenderedPageBreak/>
              <w:t>合　计</w:t>
            </w:r>
          </w:p>
        </w:tc>
        <w:tc>
          <w:tcPr>
            <w:tcW w:w="1068"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1209" w:type="dxa"/>
            <w:vAlign w:val="center"/>
          </w:tcPr>
          <w:p w:rsidR="00CE58DE" w:rsidRPr="00985153" w:rsidRDefault="00CE58DE" w:rsidP="00064554">
            <w:pPr>
              <w:spacing w:line="300" w:lineRule="exact"/>
              <w:jc w:val="left"/>
              <w:rPr>
                <w:rFonts w:ascii="仿宋" w:eastAsia="仿宋" w:hAnsi="仿宋" w:cs="仿宋"/>
                <w:sz w:val="24"/>
                <w:szCs w:val="24"/>
              </w:rPr>
            </w:pPr>
          </w:p>
        </w:tc>
        <w:tc>
          <w:tcPr>
            <w:tcW w:w="945" w:type="dxa"/>
            <w:vAlign w:val="center"/>
          </w:tcPr>
          <w:p w:rsidR="00CE58DE" w:rsidRPr="00985153" w:rsidRDefault="00CE58DE" w:rsidP="00064554">
            <w:pPr>
              <w:spacing w:line="300" w:lineRule="exact"/>
              <w:jc w:val="left"/>
              <w:rPr>
                <w:rFonts w:ascii="仿宋" w:eastAsia="仿宋" w:hAnsi="仿宋" w:cs="仿宋"/>
                <w:sz w:val="24"/>
                <w:szCs w:val="24"/>
              </w:rPr>
            </w:pPr>
          </w:p>
        </w:tc>
        <w:tc>
          <w:tcPr>
            <w:tcW w:w="525" w:type="dxa"/>
            <w:vAlign w:val="center"/>
          </w:tcPr>
          <w:p w:rsidR="00CE58DE" w:rsidRPr="00985153" w:rsidRDefault="00CE58DE" w:rsidP="00064554">
            <w:pPr>
              <w:spacing w:line="300" w:lineRule="exact"/>
              <w:jc w:val="left"/>
              <w:rPr>
                <w:rFonts w:ascii="仿宋" w:eastAsia="仿宋" w:hAnsi="仿宋" w:cs="仿宋"/>
                <w:sz w:val="24"/>
                <w:szCs w:val="24"/>
              </w:rPr>
            </w:pPr>
          </w:p>
        </w:tc>
        <w:tc>
          <w:tcPr>
            <w:tcW w:w="630"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1106"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1155" w:type="dxa"/>
            <w:vAlign w:val="center"/>
          </w:tcPr>
          <w:p w:rsidR="00CE58DE" w:rsidRPr="00985153" w:rsidRDefault="00CE58DE" w:rsidP="00064554">
            <w:pPr>
              <w:spacing w:line="300" w:lineRule="exact"/>
              <w:rPr>
                <w:rFonts w:ascii="仿宋" w:eastAsia="仿宋" w:hAnsi="仿宋" w:cs="仿宋"/>
                <w:sz w:val="24"/>
                <w:szCs w:val="24"/>
              </w:rPr>
            </w:pPr>
            <w:r>
              <w:rPr>
                <w:rFonts w:ascii="仿宋" w:eastAsia="仿宋" w:hAnsi="仿宋" w:cs="仿宋" w:hint="eastAsia"/>
                <w:sz w:val="24"/>
                <w:szCs w:val="24"/>
              </w:rPr>
              <w:t>331.45</w:t>
            </w:r>
          </w:p>
        </w:tc>
        <w:tc>
          <w:tcPr>
            <w:tcW w:w="1086" w:type="dxa"/>
            <w:vAlign w:val="center"/>
          </w:tcPr>
          <w:p w:rsidR="00CE58DE" w:rsidRPr="00985153" w:rsidRDefault="00CE58DE" w:rsidP="00064554">
            <w:pPr>
              <w:spacing w:line="300" w:lineRule="exact"/>
              <w:jc w:val="right"/>
              <w:rPr>
                <w:rFonts w:ascii="仿宋" w:eastAsia="仿宋" w:hAnsi="仿宋" w:cs="仿宋"/>
                <w:sz w:val="24"/>
                <w:szCs w:val="24"/>
              </w:rPr>
            </w:pPr>
            <w:r>
              <w:rPr>
                <w:rFonts w:ascii="仿宋" w:eastAsia="仿宋" w:hAnsi="仿宋" w:cs="仿宋" w:hint="eastAsia"/>
                <w:sz w:val="24"/>
                <w:szCs w:val="24"/>
              </w:rPr>
              <w:t>331.45</w:t>
            </w:r>
          </w:p>
        </w:tc>
        <w:tc>
          <w:tcPr>
            <w:tcW w:w="1284" w:type="dxa"/>
            <w:vAlign w:val="center"/>
          </w:tcPr>
          <w:p w:rsidR="00CE58DE" w:rsidRPr="00985153" w:rsidRDefault="00CE58DE" w:rsidP="00064554">
            <w:pPr>
              <w:spacing w:line="300" w:lineRule="exact"/>
              <w:jc w:val="right"/>
              <w:rPr>
                <w:rFonts w:ascii="仿宋" w:eastAsia="仿宋" w:hAnsi="仿宋" w:cs="仿宋"/>
                <w:sz w:val="24"/>
                <w:szCs w:val="24"/>
              </w:rPr>
            </w:pPr>
            <w:r>
              <w:rPr>
                <w:rFonts w:ascii="仿宋" w:eastAsia="仿宋" w:hAnsi="仿宋" w:cs="仿宋" w:hint="eastAsia"/>
                <w:sz w:val="24"/>
                <w:szCs w:val="24"/>
              </w:rPr>
              <w:t>331.45</w:t>
            </w:r>
          </w:p>
        </w:tc>
        <w:tc>
          <w:tcPr>
            <w:tcW w:w="819"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881"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884"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490" w:type="dxa"/>
            <w:vAlign w:val="center"/>
          </w:tcPr>
          <w:p w:rsidR="00CE58DE" w:rsidRPr="00985153" w:rsidRDefault="00CE58DE" w:rsidP="00064554">
            <w:pPr>
              <w:spacing w:line="300" w:lineRule="exact"/>
              <w:jc w:val="right"/>
              <w:rPr>
                <w:rFonts w:ascii="仿宋" w:eastAsia="仿宋" w:hAnsi="仿宋" w:cs="仿宋"/>
                <w:sz w:val="24"/>
                <w:szCs w:val="24"/>
              </w:rPr>
            </w:pPr>
          </w:p>
        </w:tc>
      </w:tr>
      <w:tr w:rsidR="00CE58DE" w:rsidRPr="00985153" w:rsidTr="00CE58DE">
        <w:trPr>
          <w:trHeight w:val="449"/>
          <w:jc w:val="center"/>
        </w:trPr>
        <w:tc>
          <w:tcPr>
            <w:tcW w:w="2390" w:type="dxa"/>
            <w:vAlign w:val="center"/>
          </w:tcPr>
          <w:p w:rsidR="00CE58DE" w:rsidRPr="00985153" w:rsidRDefault="00CE58DE" w:rsidP="00064554">
            <w:pPr>
              <w:widowControl/>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霸州市行政审批局小计</w:t>
            </w:r>
          </w:p>
        </w:tc>
        <w:tc>
          <w:tcPr>
            <w:tcW w:w="1068" w:type="dxa"/>
            <w:vAlign w:val="center"/>
          </w:tcPr>
          <w:p w:rsidR="00CE58DE" w:rsidRPr="00985153" w:rsidRDefault="00CE58DE" w:rsidP="00064554">
            <w:pPr>
              <w:widowControl/>
              <w:jc w:val="right"/>
              <w:textAlignment w:val="center"/>
              <w:rPr>
                <w:rFonts w:ascii="仿宋" w:eastAsia="仿宋" w:hAnsi="仿宋" w:cs="仿宋"/>
                <w:sz w:val="24"/>
                <w:szCs w:val="24"/>
              </w:rPr>
            </w:pPr>
          </w:p>
        </w:tc>
        <w:tc>
          <w:tcPr>
            <w:tcW w:w="1209" w:type="dxa"/>
            <w:vAlign w:val="center"/>
          </w:tcPr>
          <w:p w:rsidR="00CE58DE" w:rsidRPr="00985153" w:rsidRDefault="00CE58DE" w:rsidP="00064554">
            <w:pPr>
              <w:spacing w:line="300" w:lineRule="exact"/>
              <w:jc w:val="left"/>
              <w:rPr>
                <w:rFonts w:ascii="仿宋" w:eastAsia="仿宋" w:hAnsi="仿宋" w:cs="仿宋"/>
                <w:sz w:val="24"/>
                <w:szCs w:val="24"/>
              </w:rPr>
            </w:pPr>
          </w:p>
        </w:tc>
        <w:tc>
          <w:tcPr>
            <w:tcW w:w="945" w:type="dxa"/>
            <w:vAlign w:val="center"/>
          </w:tcPr>
          <w:p w:rsidR="00CE58DE" w:rsidRPr="00985153" w:rsidRDefault="00CE58DE" w:rsidP="00064554">
            <w:pPr>
              <w:spacing w:line="300" w:lineRule="exact"/>
              <w:jc w:val="left"/>
              <w:rPr>
                <w:rFonts w:ascii="仿宋" w:eastAsia="仿宋" w:hAnsi="仿宋" w:cs="仿宋"/>
                <w:sz w:val="24"/>
                <w:szCs w:val="24"/>
              </w:rPr>
            </w:pPr>
          </w:p>
        </w:tc>
        <w:tc>
          <w:tcPr>
            <w:tcW w:w="525" w:type="dxa"/>
            <w:vAlign w:val="center"/>
          </w:tcPr>
          <w:p w:rsidR="00CE58DE" w:rsidRPr="00985153" w:rsidRDefault="00CE58DE" w:rsidP="00064554">
            <w:pPr>
              <w:spacing w:line="300" w:lineRule="exact"/>
              <w:jc w:val="left"/>
              <w:rPr>
                <w:rFonts w:ascii="仿宋" w:eastAsia="仿宋" w:hAnsi="仿宋" w:cs="仿宋"/>
                <w:sz w:val="24"/>
                <w:szCs w:val="24"/>
              </w:rPr>
            </w:pPr>
          </w:p>
        </w:tc>
        <w:tc>
          <w:tcPr>
            <w:tcW w:w="630" w:type="dxa"/>
            <w:vAlign w:val="center"/>
          </w:tcPr>
          <w:p w:rsidR="00CE58DE" w:rsidRPr="00985153" w:rsidRDefault="00CE58DE" w:rsidP="00064554">
            <w:pPr>
              <w:spacing w:line="300" w:lineRule="exact"/>
              <w:ind w:right="480"/>
              <w:jc w:val="right"/>
              <w:rPr>
                <w:rFonts w:ascii="仿宋" w:eastAsia="仿宋" w:hAnsi="仿宋" w:cs="仿宋"/>
                <w:sz w:val="24"/>
                <w:szCs w:val="24"/>
              </w:rPr>
            </w:pPr>
          </w:p>
        </w:tc>
        <w:tc>
          <w:tcPr>
            <w:tcW w:w="1106" w:type="dxa"/>
            <w:vAlign w:val="center"/>
          </w:tcPr>
          <w:p w:rsidR="00CE58DE" w:rsidRPr="00985153" w:rsidRDefault="00CE58DE" w:rsidP="00064554">
            <w:pPr>
              <w:widowControl/>
              <w:jc w:val="right"/>
              <w:textAlignment w:val="center"/>
              <w:rPr>
                <w:rFonts w:ascii="仿宋" w:eastAsia="仿宋" w:hAnsi="仿宋" w:cs="仿宋"/>
                <w:sz w:val="24"/>
                <w:szCs w:val="24"/>
              </w:rPr>
            </w:pPr>
          </w:p>
        </w:tc>
        <w:tc>
          <w:tcPr>
            <w:tcW w:w="1155" w:type="dxa"/>
            <w:vAlign w:val="center"/>
          </w:tcPr>
          <w:p w:rsidR="00CE58DE" w:rsidRPr="00985153" w:rsidRDefault="00CE58DE" w:rsidP="00064554">
            <w:pPr>
              <w:spacing w:line="300" w:lineRule="exact"/>
              <w:jc w:val="right"/>
              <w:rPr>
                <w:rFonts w:ascii="仿宋" w:eastAsia="仿宋" w:hAnsi="仿宋" w:cs="仿宋"/>
                <w:sz w:val="24"/>
                <w:szCs w:val="24"/>
              </w:rPr>
            </w:pPr>
            <w:r>
              <w:rPr>
                <w:rFonts w:ascii="仿宋" w:eastAsia="仿宋" w:hAnsi="仿宋" w:cs="仿宋" w:hint="eastAsia"/>
                <w:sz w:val="24"/>
                <w:szCs w:val="24"/>
              </w:rPr>
              <w:t>331.45</w:t>
            </w:r>
          </w:p>
        </w:tc>
        <w:tc>
          <w:tcPr>
            <w:tcW w:w="1086" w:type="dxa"/>
            <w:vAlign w:val="center"/>
          </w:tcPr>
          <w:p w:rsidR="00CE58DE" w:rsidRPr="00985153" w:rsidRDefault="00CE58DE" w:rsidP="00064554">
            <w:pPr>
              <w:spacing w:line="300" w:lineRule="exact"/>
              <w:jc w:val="right"/>
              <w:rPr>
                <w:rFonts w:ascii="仿宋" w:eastAsia="仿宋" w:hAnsi="仿宋" w:cs="仿宋"/>
                <w:sz w:val="24"/>
                <w:szCs w:val="24"/>
              </w:rPr>
            </w:pPr>
            <w:r>
              <w:rPr>
                <w:rFonts w:ascii="仿宋" w:eastAsia="仿宋" w:hAnsi="仿宋" w:cs="仿宋" w:hint="eastAsia"/>
                <w:sz w:val="24"/>
                <w:szCs w:val="24"/>
              </w:rPr>
              <w:t>331.45</w:t>
            </w:r>
          </w:p>
        </w:tc>
        <w:tc>
          <w:tcPr>
            <w:tcW w:w="1284" w:type="dxa"/>
            <w:vAlign w:val="center"/>
          </w:tcPr>
          <w:p w:rsidR="00CE58DE" w:rsidRPr="00985153" w:rsidRDefault="00CE58DE" w:rsidP="00064554">
            <w:pPr>
              <w:spacing w:line="300" w:lineRule="exact"/>
              <w:jc w:val="right"/>
              <w:rPr>
                <w:rFonts w:ascii="仿宋" w:eastAsia="仿宋" w:hAnsi="仿宋" w:cs="仿宋"/>
                <w:sz w:val="24"/>
                <w:szCs w:val="24"/>
              </w:rPr>
            </w:pPr>
            <w:r>
              <w:rPr>
                <w:rFonts w:ascii="仿宋" w:eastAsia="仿宋" w:hAnsi="仿宋" w:cs="仿宋" w:hint="eastAsia"/>
                <w:sz w:val="24"/>
                <w:szCs w:val="24"/>
              </w:rPr>
              <w:t>331.45</w:t>
            </w:r>
          </w:p>
        </w:tc>
        <w:tc>
          <w:tcPr>
            <w:tcW w:w="819"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881"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884"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490" w:type="dxa"/>
            <w:vAlign w:val="center"/>
          </w:tcPr>
          <w:p w:rsidR="00CE58DE" w:rsidRPr="00985153" w:rsidRDefault="00CE58DE" w:rsidP="00064554">
            <w:pPr>
              <w:spacing w:line="300" w:lineRule="exact"/>
              <w:jc w:val="right"/>
              <w:rPr>
                <w:rFonts w:ascii="仿宋" w:eastAsia="仿宋" w:hAnsi="仿宋" w:cs="仿宋"/>
                <w:sz w:val="24"/>
                <w:szCs w:val="24"/>
              </w:rPr>
            </w:pPr>
          </w:p>
        </w:tc>
      </w:tr>
      <w:tr w:rsidR="00CE58DE" w:rsidRPr="00985153" w:rsidTr="00064554">
        <w:trPr>
          <w:jc w:val="center"/>
        </w:trPr>
        <w:tc>
          <w:tcPr>
            <w:tcW w:w="2390" w:type="dxa"/>
            <w:vAlign w:val="center"/>
          </w:tcPr>
          <w:p w:rsidR="00CE58DE" w:rsidRPr="00985153" w:rsidRDefault="00CE58DE" w:rsidP="00064554">
            <w:pPr>
              <w:widowControl/>
              <w:jc w:val="left"/>
              <w:textAlignment w:val="center"/>
              <w:rPr>
                <w:rFonts w:ascii="仿宋" w:eastAsia="仿宋" w:hAnsi="仿宋" w:cs="仿宋"/>
                <w:sz w:val="24"/>
                <w:szCs w:val="24"/>
              </w:rPr>
            </w:pPr>
            <w:r w:rsidRPr="00985153">
              <w:rPr>
                <w:rFonts w:ascii="仿宋" w:eastAsia="仿宋" w:hAnsi="仿宋" w:cs="仿宋" w:hint="eastAsia"/>
                <w:color w:val="000000"/>
                <w:kern w:val="0"/>
                <w:sz w:val="24"/>
                <w:szCs w:val="24"/>
              </w:rPr>
              <w:t>零成本注册登记工作</w:t>
            </w:r>
            <w:r>
              <w:rPr>
                <w:rFonts w:ascii="仿宋" w:eastAsia="仿宋" w:hAnsi="仿宋" w:cs="仿宋" w:hint="eastAsia"/>
                <w:color w:val="000000"/>
                <w:kern w:val="0"/>
                <w:sz w:val="24"/>
                <w:szCs w:val="24"/>
              </w:rPr>
              <w:t>及大厅印刷费</w:t>
            </w:r>
          </w:p>
        </w:tc>
        <w:tc>
          <w:tcPr>
            <w:tcW w:w="1068" w:type="dxa"/>
            <w:vAlign w:val="center"/>
          </w:tcPr>
          <w:p w:rsidR="00CE58DE" w:rsidRPr="00985153" w:rsidRDefault="00CE58DE" w:rsidP="00064554">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15.00</w:t>
            </w:r>
          </w:p>
        </w:tc>
        <w:tc>
          <w:tcPr>
            <w:tcW w:w="1209" w:type="dxa"/>
            <w:vAlign w:val="center"/>
          </w:tcPr>
          <w:p w:rsidR="00CE58DE" w:rsidRPr="00985153" w:rsidRDefault="00CE58DE" w:rsidP="00064554">
            <w:pPr>
              <w:spacing w:line="300" w:lineRule="exact"/>
              <w:jc w:val="left"/>
              <w:rPr>
                <w:rFonts w:ascii="仿宋" w:eastAsia="仿宋" w:hAnsi="仿宋" w:cs="仿宋"/>
                <w:sz w:val="24"/>
                <w:szCs w:val="24"/>
              </w:rPr>
            </w:pPr>
            <w:r>
              <w:rPr>
                <w:rFonts w:ascii="仿宋" w:eastAsia="仿宋" w:hAnsi="仿宋" w:cs="仿宋" w:hint="eastAsia"/>
                <w:sz w:val="24"/>
                <w:szCs w:val="24"/>
              </w:rPr>
              <w:t>印刷品</w:t>
            </w:r>
          </w:p>
        </w:tc>
        <w:tc>
          <w:tcPr>
            <w:tcW w:w="945" w:type="dxa"/>
            <w:vAlign w:val="center"/>
          </w:tcPr>
          <w:p w:rsidR="00CE58DE" w:rsidRPr="00985153" w:rsidRDefault="00CE58DE" w:rsidP="00CE58DE">
            <w:pPr>
              <w:spacing w:line="300" w:lineRule="exact"/>
              <w:jc w:val="left"/>
              <w:rPr>
                <w:rFonts w:ascii="仿宋" w:eastAsia="仿宋" w:hAnsi="仿宋" w:cs="仿宋"/>
                <w:sz w:val="24"/>
                <w:szCs w:val="24"/>
              </w:rPr>
            </w:pPr>
            <w:r w:rsidRPr="00985153">
              <w:rPr>
                <w:rFonts w:ascii="仿宋" w:eastAsia="仿宋" w:hAnsi="仿宋" w:cs="仿宋"/>
                <w:sz w:val="24"/>
                <w:szCs w:val="24"/>
              </w:rPr>
              <w:t>A0</w:t>
            </w:r>
            <w:r>
              <w:rPr>
                <w:rFonts w:ascii="仿宋" w:eastAsia="仿宋" w:hAnsi="仿宋" w:cs="仿宋" w:hint="eastAsia"/>
                <w:sz w:val="24"/>
                <w:szCs w:val="24"/>
              </w:rPr>
              <w:t>802</w:t>
            </w:r>
          </w:p>
        </w:tc>
        <w:tc>
          <w:tcPr>
            <w:tcW w:w="525" w:type="dxa"/>
            <w:vAlign w:val="center"/>
          </w:tcPr>
          <w:p w:rsidR="00CE58DE" w:rsidRPr="00985153" w:rsidRDefault="00CE58DE" w:rsidP="00064554">
            <w:pPr>
              <w:spacing w:line="300" w:lineRule="exact"/>
              <w:jc w:val="left"/>
              <w:rPr>
                <w:rFonts w:ascii="仿宋" w:eastAsia="仿宋" w:hAnsi="仿宋" w:cs="仿宋"/>
                <w:sz w:val="24"/>
                <w:szCs w:val="24"/>
              </w:rPr>
            </w:pPr>
          </w:p>
        </w:tc>
        <w:tc>
          <w:tcPr>
            <w:tcW w:w="630" w:type="dxa"/>
            <w:vAlign w:val="center"/>
          </w:tcPr>
          <w:p w:rsidR="00CE58DE" w:rsidRPr="00985153" w:rsidRDefault="00CE58DE" w:rsidP="00064554">
            <w:pPr>
              <w:spacing w:line="300" w:lineRule="exact"/>
              <w:ind w:right="360"/>
              <w:jc w:val="right"/>
              <w:rPr>
                <w:rFonts w:ascii="仿宋" w:eastAsia="仿宋" w:hAnsi="仿宋" w:cs="仿宋"/>
                <w:sz w:val="24"/>
                <w:szCs w:val="24"/>
              </w:rPr>
            </w:pPr>
            <w:r>
              <w:rPr>
                <w:rFonts w:ascii="仿宋" w:eastAsia="仿宋" w:hAnsi="仿宋" w:cs="仿宋"/>
                <w:sz w:val="24"/>
                <w:szCs w:val="24"/>
              </w:rPr>
              <w:t>1</w:t>
            </w:r>
          </w:p>
        </w:tc>
        <w:tc>
          <w:tcPr>
            <w:tcW w:w="1106" w:type="dxa"/>
            <w:vAlign w:val="center"/>
          </w:tcPr>
          <w:p w:rsidR="00CE58DE" w:rsidRPr="00985153" w:rsidRDefault="00CE58DE" w:rsidP="00064554">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15.00</w:t>
            </w:r>
          </w:p>
        </w:tc>
        <w:tc>
          <w:tcPr>
            <w:tcW w:w="1155" w:type="dxa"/>
            <w:vAlign w:val="center"/>
          </w:tcPr>
          <w:p w:rsidR="00CE58DE" w:rsidRPr="00985153" w:rsidRDefault="00CE58DE" w:rsidP="00064554">
            <w:pPr>
              <w:spacing w:line="300" w:lineRule="exact"/>
              <w:jc w:val="right"/>
              <w:rPr>
                <w:rFonts w:ascii="仿宋" w:eastAsia="仿宋" w:hAnsi="仿宋" w:cs="仿宋"/>
                <w:sz w:val="24"/>
                <w:szCs w:val="24"/>
              </w:rPr>
            </w:pPr>
            <w:r>
              <w:rPr>
                <w:rFonts w:ascii="仿宋" w:eastAsia="仿宋" w:hAnsi="仿宋" w:cs="仿宋" w:hint="eastAsia"/>
                <w:sz w:val="24"/>
                <w:szCs w:val="24"/>
              </w:rPr>
              <w:t>15.00</w:t>
            </w:r>
          </w:p>
        </w:tc>
        <w:tc>
          <w:tcPr>
            <w:tcW w:w="1086" w:type="dxa"/>
            <w:vAlign w:val="center"/>
          </w:tcPr>
          <w:p w:rsidR="00CE58DE" w:rsidRPr="00985153" w:rsidRDefault="00CE58DE" w:rsidP="00064554">
            <w:pPr>
              <w:spacing w:line="300" w:lineRule="exact"/>
              <w:jc w:val="right"/>
              <w:rPr>
                <w:rFonts w:ascii="仿宋" w:eastAsia="仿宋" w:hAnsi="仿宋" w:cs="仿宋"/>
                <w:sz w:val="24"/>
                <w:szCs w:val="24"/>
              </w:rPr>
            </w:pPr>
            <w:r>
              <w:rPr>
                <w:rFonts w:ascii="仿宋" w:eastAsia="仿宋" w:hAnsi="仿宋" w:cs="仿宋" w:hint="eastAsia"/>
                <w:sz w:val="24"/>
                <w:szCs w:val="24"/>
              </w:rPr>
              <w:t>15.00</w:t>
            </w:r>
          </w:p>
        </w:tc>
        <w:tc>
          <w:tcPr>
            <w:tcW w:w="1284" w:type="dxa"/>
            <w:vAlign w:val="center"/>
          </w:tcPr>
          <w:p w:rsidR="00CE58DE" w:rsidRPr="00985153" w:rsidRDefault="00CE58DE" w:rsidP="00064554">
            <w:pPr>
              <w:spacing w:line="300" w:lineRule="exact"/>
              <w:jc w:val="right"/>
              <w:rPr>
                <w:rFonts w:ascii="仿宋" w:eastAsia="仿宋" w:hAnsi="仿宋" w:cs="仿宋"/>
                <w:sz w:val="24"/>
                <w:szCs w:val="24"/>
              </w:rPr>
            </w:pPr>
            <w:r>
              <w:rPr>
                <w:rFonts w:ascii="仿宋" w:eastAsia="仿宋" w:hAnsi="仿宋" w:cs="仿宋" w:hint="eastAsia"/>
                <w:sz w:val="24"/>
                <w:szCs w:val="24"/>
              </w:rPr>
              <w:t>15.00</w:t>
            </w:r>
          </w:p>
        </w:tc>
        <w:tc>
          <w:tcPr>
            <w:tcW w:w="819"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881"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884"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490" w:type="dxa"/>
            <w:vAlign w:val="center"/>
          </w:tcPr>
          <w:p w:rsidR="00CE58DE" w:rsidRPr="00985153" w:rsidRDefault="00CE58DE" w:rsidP="00064554">
            <w:pPr>
              <w:spacing w:line="300" w:lineRule="exact"/>
              <w:jc w:val="right"/>
              <w:rPr>
                <w:rFonts w:ascii="仿宋" w:eastAsia="仿宋" w:hAnsi="仿宋" w:cs="仿宋"/>
                <w:sz w:val="24"/>
                <w:szCs w:val="24"/>
              </w:rPr>
            </w:pPr>
          </w:p>
        </w:tc>
      </w:tr>
      <w:tr w:rsidR="00CE58DE" w:rsidRPr="00985153" w:rsidTr="00064554">
        <w:trPr>
          <w:jc w:val="center"/>
        </w:trPr>
        <w:tc>
          <w:tcPr>
            <w:tcW w:w="2390" w:type="dxa"/>
            <w:vAlign w:val="center"/>
          </w:tcPr>
          <w:p w:rsidR="00CE58DE" w:rsidRPr="00985153" w:rsidRDefault="00CE58DE" w:rsidP="00064554">
            <w:pPr>
              <w:widowControl/>
              <w:jc w:val="left"/>
              <w:textAlignment w:val="center"/>
              <w:rPr>
                <w:rFonts w:ascii="仿宋" w:eastAsia="仿宋" w:hAnsi="仿宋" w:cs="仿宋"/>
                <w:sz w:val="24"/>
                <w:szCs w:val="24"/>
              </w:rPr>
            </w:pPr>
            <w:r w:rsidRPr="00985153">
              <w:rPr>
                <w:rFonts w:ascii="仿宋" w:eastAsia="仿宋" w:hAnsi="仿宋" w:cs="仿宋" w:hint="eastAsia"/>
                <w:color w:val="000000"/>
                <w:kern w:val="0"/>
                <w:sz w:val="24"/>
                <w:szCs w:val="24"/>
              </w:rPr>
              <w:t>政务服务大厅设备及中央空调维修费</w:t>
            </w:r>
          </w:p>
        </w:tc>
        <w:tc>
          <w:tcPr>
            <w:tcW w:w="1068" w:type="dxa"/>
            <w:vAlign w:val="center"/>
          </w:tcPr>
          <w:p w:rsidR="00CE58DE" w:rsidRPr="00985153" w:rsidRDefault="00CE58DE" w:rsidP="00064554">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6.00</w:t>
            </w:r>
          </w:p>
        </w:tc>
        <w:tc>
          <w:tcPr>
            <w:tcW w:w="1209" w:type="dxa"/>
            <w:vAlign w:val="center"/>
          </w:tcPr>
          <w:p w:rsidR="00CE58DE" w:rsidRPr="00985153" w:rsidRDefault="00CE58DE" w:rsidP="00064554">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维修和保养服务</w:t>
            </w:r>
          </w:p>
        </w:tc>
        <w:tc>
          <w:tcPr>
            <w:tcW w:w="945" w:type="dxa"/>
            <w:vAlign w:val="center"/>
          </w:tcPr>
          <w:p w:rsidR="00CE58DE" w:rsidRPr="00985153" w:rsidRDefault="00CE58DE" w:rsidP="00CE58DE">
            <w:pPr>
              <w:spacing w:line="300" w:lineRule="exact"/>
              <w:jc w:val="left"/>
              <w:rPr>
                <w:rFonts w:ascii="仿宋" w:eastAsia="仿宋" w:hAnsi="仿宋" w:cs="仿宋"/>
                <w:sz w:val="24"/>
                <w:szCs w:val="24"/>
              </w:rPr>
            </w:pPr>
            <w:r w:rsidRPr="00985153">
              <w:rPr>
                <w:rFonts w:ascii="仿宋" w:eastAsia="仿宋" w:hAnsi="仿宋" w:cs="仿宋"/>
                <w:sz w:val="24"/>
                <w:szCs w:val="24"/>
              </w:rPr>
              <w:t>C05</w:t>
            </w:r>
          </w:p>
        </w:tc>
        <w:tc>
          <w:tcPr>
            <w:tcW w:w="525" w:type="dxa"/>
            <w:vAlign w:val="center"/>
          </w:tcPr>
          <w:p w:rsidR="00CE58DE" w:rsidRPr="00985153" w:rsidRDefault="00CE58DE" w:rsidP="00064554">
            <w:pPr>
              <w:spacing w:line="300" w:lineRule="exact"/>
              <w:jc w:val="left"/>
              <w:rPr>
                <w:rFonts w:ascii="仿宋" w:eastAsia="仿宋" w:hAnsi="仿宋" w:cs="仿宋"/>
                <w:sz w:val="24"/>
                <w:szCs w:val="24"/>
              </w:rPr>
            </w:pPr>
          </w:p>
        </w:tc>
        <w:tc>
          <w:tcPr>
            <w:tcW w:w="630" w:type="dxa"/>
            <w:vAlign w:val="center"/>
          </w:tcPr>
          <w:p w:rsidR="00CE58DE" w:rsidRPr="00985153" w:rsidRDefault="00CE58DE" w:rsidP="00064554">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CE58DE" w:rsidRPr="00985153" w:rsidRDefault="00CE58DE" w:rsidP="00064554">
            <w:pPr>
              <w:widowControl/>
              <w:jc w:val="right"/>
              <w:textAlignment w:val="center"/>
              <w:rPr>
                <w:rFonts w:ascii="仿宋" w:eastAsia="仿宋" w:hAnsi="仿宋" w:cs="仿宋"/>
                <w:sz w:val="24"/>
                <w:szCs w:val="24"/>
              </w:rPr>
            </w:pPr>
            <w:r w:rsidRPr="00985153">
              <w:rPr>
                <w:rFonts w:ascii="仿宋" w:eastAsia="仿宋" w:hAnsi="仿宋" w:cs="仿宋"/>
                <w:color w:val="000000"/>
                <w:kern w:val="0"/>
                <w:sz w:val="24"/>
                <w:szCs w:val="24"/>
              </w:rPr>
              <w:t>6.00</w:t>
            </w:r>
          </w:p>
        </w:tc>
        <w:tc>
          <w:tcPr>
            <w:tcW w:w="1155" w:type="dxa"/>
            <w:vAlign w:val="center"/>
          </w:tcPr>
          <w:p w:rsidR="00CE58DE" w:rsidRPr="00985153" w:rsidRDefault="00CE58DE" w:rsidP="00064554">
            <w:pPr>
              <w:spacing w:line="300" w:lineRule="exact"/>
              <w:jc w:val="right"/>
              <w:rPr>
                <w:rFonts w:ascii="仿宋" w:eastAsia="仿宋" w:hAnsi="仿宋" w:cs="仿宋"/>
                <w:sz w:val="24"/>
                <w:szCs w:val="24"/>
              </w:rPr>
            </w:pPr>
            <w:r w:rsidRPr="00985153">
              <w:rPr>
                <w:rFonts w:ascii="仿宋" w:eastAsia="仿宋" w:hAnsi="仿宋" w:cs="仿宋"/>
                <w:color w:val="000000"/>
                <w:kern w:val="0"/>
                <w:sz w:val="24"/>
                <w:szCs w:val="24"/>
              </w:rPr>
              <w:t>6.00</w:t>
            </w:r>
          </w:p>
        </w:tc>
        <w:tc>
          <w:tcPr>
            <w:tcW w:w="1086" w:type="dxa"/>
            <w:vAlign w:val="center"/>
          </w:tcPr>
          <w:p w:rsidR="00CE58DE" w:rsidRPr="00985153" w:rsidRDefault="00CE58DE" w:rsidP="00064554">
            <w:pPr>
              <w:spacing w:line="300" w:lineRule="exact"/>
              <w:jc w:val="right"/>
              <w:rPr>
                <w:rFonts w:ascii="仿宋" w:eastAsia="仿宋" w:hAnsi="仿宋" w:cs="仿宋"/>
                <w:sz w:val="24"/>
                <w:szCs w:val="24"/>
              </w:rPr>
            </w:pPr>
            <w:r w:rsidRPr="00985153">
              <w:rPr>
                <w:rFonts w:ascii="仿宋" w:eastAsia="仿宋" w:hAnsi="仿宋" w:cs="仿宋"/>
                <w:color w:val="000000"/>
                <w:kern w:val="0"/>
                <w:sz w:val="24"/>
                <w:szCs w:val="24"/>
              </w:rPr>
              <w:t>6.00</w:t>
            </w:r>
          </w:p>
        </w:tc>
        <w:tc>
          <w:tcPr>
            <w:tcW w:w="1284" w:type="dxa"/>
            <w:vAlign w:val="center"/>
          </w:tcPr>
          <w:p w:rsidR="00CE58DE" w:rsidRPr="00985153" w:rsidRDefault="00CE58DE" w:rsidP="00064554">
            <w:pPr>
              <w:spacing w:line="300" w:lineRule="exact"/>
              <w:jc w:val="right"/>
              <w:rPr>
                <w:rFonts w:ascii="仿宋" w:eastAsia="仿宋" w:hAnsi="仿宋" w:cs="仿宋"/>
                <w:sz w:val="24"/>
                <w:szCs w:val="24"/>
              </w:rPr>
            </w:pPr>
            <w:r w:rsidRPr="00985153">
              <w:rPr>
                <w:rFonts w:ascii="仿宋" w:eastAsia="仿宋" w:hAnsi="仿宋" w:cs="仿宋"/>
                <w:color w:val="000000"/>
                <w:kern w:val="0"/>
                <w:sz w:val="24"/>
                <w:szCs w:val="24"/>
              </w:rPr>
              <w:t>6.00</w:t>
            </w:r>
          </w:p>
        </w:tc>
        <w:tc>
          <w:tcPr>
            <w:tcW w:w="819"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881"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884"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490" w:type="dxa"/>
            <w:vAlign w:val="center"/>
          </w:tcPr>
          <w:p w:rsidR="00CE58DE" w:rsidRPr="00985153" w:rsidRDefault="00CE58DE" w:rsidP="00064554">
            <w:pPr>
              <w:spacing w:line="300" w:lineRule="exact"/>
              <w:jc w:val="right"/>
              <w:rPr>
                <w:rFonts w:ascii="仿宋" w:eastAsia="仿宋" w:hAnsi="仿宋" w:cs="仿宋"/>
                <w:sz w:val="24"/>
                <w:szCs w:val="24"/>
              </w:rPr>
            </w:pPr>
          </w:p>
        </w:tc>
      </w:tr>
      <w:tr w:rsidR="00CE58DE" w:rsidRPr="00985153" w:rsidTr="00064554">
        <w:trPr>
          <w:jc w:val="center"/>
        </w:trPr>
        <w:tc>
          <w:tcPr>
            <w:tcW w:w="2390" w:type="dxa"/>
            <w:vAlign w:val="center"/>
          </w:tcPr>
          <w:p w:rsidR="00CE58DE" w:rsidRPr="00985153" w:rsidRDefault="00CE58DE" w:rsidP="00064554">
            <w:pPr>
              <w:widowControl/>
              <w:jc w:val="left"/>
              <w:textAlignment w:val="center"/>
              <w:rPr>
                <w:rFonts w:ascii="仿宋" w:eastAsia="仿宋" w:hAnsi="仿宋" w:cs="仿宋"/>
                <w:sz w:val="24"/>
                <w:szCs w:val="24"/>
              </w:rPr>
            </w:pPr>
            <w:r w:rsidRPr="00985153">
              <w:rPr>
                <w:rFonts w:ascii="仿宋" w:eastAsia="仿宋" w:hAnsi="仿宋" w:cs="仿宋" w:hint="eastAsia"/>
                <w:color w:val="000000"/>
                <w:kern w:val="0"/>
                <w:sz w:val="24"/>
                <w:szCs w:val="24"/>
              </w:rPr>
              <w:t>政务服务大厅物业费</w:t>
            </w:r>
          </w:p>
        </w:tc>
        <w:tc>
          <w:tcPr>
            <w:tcW w:w="1068" w:type="dxa"/>
            <w:vAlign w:val="center"/>
          </w:tcPr>
          <w:p w:rsidR="00CE58DE" w:rsidRPr="00985153" w:rsidRDefault="00CE58DE" w:rsidP="00064554">
            <w:pPr>
              <w:widowControl/>
              <w:jc w:val="right"/>
              <w:textAlignment w:val="center"/>
              <w:rPr>
                <w:rFonts w:ascii="仿宋" w:eastAsia="仿宋" w:hAnsi="仿宋" w:cs="仿宋"/>
                <w:sz w:val="24"/>
                <w:szCs w:val="24"/>
              </w:rPr>
            </w:pPr>
            <w:r>
              <w:rPr>
                <w:rFonts w:ascii="仿宋" w:eastAsia="仿宋" w:hAnsi="仿宋" w:cs="仿宋" w:hint="eastAsia"/>
                <w:color w:val="000000"/>
                <w:kern w:val="0"/>
                <w:sz w:val="24"/>
                <w:szCs w:val="24"/>
              </w:rPr>
              <w:t>110.45</w:t>
            </w:r>
          </w:p>
        </w:tc>
        <w:tc>
          <w:tcPr>
            <w:tcW w:w="1209" w:type="dxa"/>
            <w:vAlign w:val="center"/>
          </w:tcPr>
          <w:p w:rsidR="00CE58DE" w:rsidRPr="00985153" w:rsidRDefault="00CE58DE" w:rsidP="00064554">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物业管理服务</w:t>
            </w:r>
          </w:p>
        </w:tc>
        <w:tc>
          <w:tcPr>
            <w:tcW w:w="945" w:type="dxa"/>
            <w:vAlign w:val="center"/>
          </w:tcPr>
          <w:p w:rsidR="00CE58DE" w:rsidRPr="00985153" w:rsidRDefault="00CE58DE" w:rsidP="00064554">
            <w:pPr>
              <w:spacing w:line="300" w:lineRule="exact"/>
              <w:jc w:val="left"/>
              <w:rPr>
                <w:rFonts w:ascii="仿宋" w:eastAsia="仿宋" w:hAnsi="仿宋" w:cs="仿宋"/>
                <w:sz w:val="24"/>
                <w:szCs w:val="24"/>
              </w:rPr>
            </w:pPr>
            <w:r w:rsidRPr="00985153">
              <w:rPr>
                <w:rFonts w:ascii="仿宋" w:eastAsia="仿宋" w:hAnsi="仿宋" w:cs="仿宋"/>
                <w:sz w:val="24"/>
                <w:szCs w:val="24"/>
              </w:rPr>
              <w:t>C1204</w:t>
            </w:r>
          </w:p>
        </w:tc>
        <w:tc>
          <w:tcPr>
            <w:tcW w:w="525" w:type="dxa"/>
            <w:vAlign w:val="center"/>
          </w:tcPr>
          <w:p w:rsidR="00CE58DE" w:rsidRPr="00985153" w:rsidRDefault="00CE58DE" w:rsidP="00064554">
            <w:pPr>
              <w:spacing w:line="300" w:lineRule="exact"/>
              <w:jc w:val="left"/>
              <w:rPr>
                <w:rFonts w:ascii="仿宋" w:eastAsia="仿宋" w:hAnsi="仿宋" w:cs="仿宋"/>
                <w:sz w:val="24"/>
                <w:szCs w:val="24"/>
              </w:rPr>
            </w:pPr>
          </w:p>
        </w:tc>
        <w:tc>
          <w:tcPr>
            <w:tcW w:w="630" w:type="dxa"/>
            <w:vAlign w:val="center"/>
          </w:tcPr>
          <w:p w:rsidR="00CE58DE" w:rsidRPr="00985153" w:rsidRDefault="00CE58DE" w:rsidP="00064554">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CE58DE" w:rsidRPr="00985153" w:rsidRDefault="00CE58DE" w:rsidP="00064554">
            <w:pPr>
              <w:widowControl/>
              <w:jc w:val="right"/>
              <w:textAlignment w:val="center"/>
              <w:rPr>
                <w:rFonts w:ascii="仿宋" w:eastAsia="仿宋" w:hAnsi="仿宋" w:cs="仿宋"/>
                <w:sz w:val="24"/>
                <w:szCs w:val="24"/>
              </w:rPr>
            </w:pPr>
            <w:r>
              <w:rPr>
                <w:rFonts w:ascii="仿宋" w:eastAsia="仿宋" w:hAnsi="仿宋" w:cs="仿宋" w:hint="eastAsia"/>
                <w:color w:val="000000"/>
                <w:kern w:val="0"/>
                <w:sz w:val="24"/>
                <w:szCs w:val="24"/>
              </w:rPr>
              <w:t>110.45</w:t>
            </w:r>
          </w:p>
        </w:tc>
        <w:tc>
          <w:tcPr>
            <w:tcW w:w="1155" w:type="dxa"/>
            <w:vAlign w:val="center"/>
          </w:tcPr>
          <w:p w:rsidR="00CE58DE" w:rsidRPr="00985153" w:rsidRDefault="00CE58DE" w:rsidP="00064554">
            <w:pPr>
              <w:spacing w:line="300" w:lineRule="exact"/>
              <w:jc w:val="right"/>
              <w:rPr>
                <w:rFonts w:ascii="仿宋" w:eastAsia="仿宋" w:hAnsi="仿宋" w:cs="仿宋"/>
                <w:sz w:val="24"/>
                <w:szCs w:val="24"/>
              </w:rPr>
            </w:pPr>
            <w:r>
              <w:rPr>
                <w:rFonts w:ascii="仿宋" w:eastAsia="仿宋" w:hAnsi="仿宋" w:cs="仿宋" w:hint="eastAsia"/>
                <w:color w:val="000000"/>
                <w:kern w:val="0"/>
                <w:sz w:val="24"/>
                <w:szCs w:val="24"/>
              </w:rPr>
              <w:t>110.45</w:t>
            </w:r>
          </w:p>
        </w:tc>
        <w:tc>
          <w:tcPr>
            <w:tcW w:w="1086" w:type="dxa"/>
            <w:vAlign w:val="center"/>
          </w:tcPr>
          <w:p w:rsidR="00CE58DE" w:rsidRPr="00985153" w:rsidRDefault="00CE58DE" w:rsidP="00064554">
            <w:pPr>
              <w:spacing w:line="300" w:lineRule="exact"/>
              <w:jc w:val="right"/>
              <w:rPr>
                <w:rFonts w:ascii="仿宋" w:eastAsia="仿宋" w:hAnsi="仿宋" w:cs="仿宋"/>
                <w:sz w:val="24"/>
                <w:szCs w:val="24"/>
              </w:rPr>
            </w:pPr>
            <w:r>
              <w:rPr>
                <w:rFonts w:ascii="仿宋" w:eastAsia="仿宋" w:hAnsi="仿宋" w:cs="仿宋" w:hint="eastAsia"/>
                <w:color w:val="000000"/>
                <w:kern w:val="0"/>
                <w:sz w:val="24"/>
                <w:szCs w:val="24"/>
              </w:rPr>
              <w:t>110.45</w:t>
            </w:r>
          </w:p>
        </w:tc>
        <w:tc>
          <w:tcPr>
            <w:tcW w:w="1284" w:type="dxa"/>
            <w:vAlign w:val="center"/>
          </w:tcPr>
          <w:p w:rsidR="00CE58DE" w:rsidRPr="00985153" w:rsidRDefault="00CE58DE" w:rsidP="00064554">
            <w:pPr>
              <w:spacing w:line="300" w:lineRule="exact"/>
              <w:jc w:val="right"/>
              <w:rPr>
                <w:rFonts w:ascii="仿宋" w:eastAsia="仿宋" w:hAnsi="仿宋" w:cs="仿宋"/>
                <w:sz w:val="24"/>
                <w:szCs w:val="24"/>
              </w:rPr>
            </w:pPr>
            <w:r>
              <w:rPr>
                <w:rFonts w:ascii="仿宋" w:eastAsia="仿宋" w:hAnsi="仿宋" w:cs="仿宋" w:hint="eastAsia"/>
                <w:color w:val="000000"/>
                <w:kern w:val="0"/>
                <w:sz w:val="24"/>
                <w:szCs w:val="24"/>
              </w:rPr>
              <w:t>110.45</w:t>
            </w:r>
          </w:p>
        </w:tc>
        <w:tc>
          <w:tcPr>
            <w:tcW w:w="819"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881"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884"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490" w:type="dxa"/>
            <w:vAlign w:val="center"/>
          </w:tcPr>
          <w:p w:rsidR="00CE58DE" w:rsidRPr="00985153" w:rsidRDefault="00CE58DE" w:rsidP="00064554">
            <w:pPr>
              <w:spacing w:line="300" w:lineRule="exact"/>
              <w:jc w:val="right"/>
              <w:rPr>
                <w:rFonts w:ascii="仿宋" w:eastAsia="仿宋" w:hAnsi="仿宋" w:cs="仿宋"/>
                <w:sz w:val="24"/>
                <w:szCs w:val="24"/>
              </w:rPr>
            </w:pPr>
          </w:p>
        </w:tc>
      </w:tr>
      <w:tr w:rsidR="00CE58DE" w:rsidRPr="00985153" w:rsidTr="00064554">
        <w:trPr>
          <w:jc w:val="center"/>
        </w:trPr>
        <w:tc>
          <w:tcPr>
            <w:tcW w:w="2390" w:type="dxa"/>
            <w:vAlign w:val="center"/>
          </w:tcPr>
          <w:p w:rsidR="00CE58DE" w:rsidRPr="00985153" w:rsidRDefault="00CE58DE" w:rsidP="00064554">
            <w:pPr>
              <w:widowControl/>
              <w:jc w:val="left"/>
              <w:textAlignment w:val="center"/>
              <w:rPr>
                <w:rFonts w:ascii="仿宋" w:eastAsia="仿宋" w:hAnsi="仿宋" w:cs="仿宋"/>
                <w:sz w:val="24"/>
                <w:szCs w:val="24"/>
              </w:rPr>
            </w:pPr>
            <w:r>
              <w:rPr>
                <w:rFonts w:ascii="仿宋" w:eastAsia="仿宋" w:hAnsi="仿宋" w:cs="仿宋" w:hint="eastAsia"/>
                <w:color w:val="000000"/>
                <w:kern w:val="0"/>
                <w:sz w:val="24"/>
                <w:szCs w:val="24"/>
              </w:rPr>
              <w:t>“固定资产投资项目节能评审和社会稳定风险评估”工作经费</w:t>
            </w:r>
          </w:p>
        </w:tc>
        <w:tc>
          <w:tcPr>
            <w:tcW w:w="1068" w:type="dxa"/>
            <w:vAlign w:val="center"/>
          </w:tcPr>
          <w:p w:rsidR="00CE58DE" w:rsidRPr="00985153" w:rsidRDefault="00CE58DE" w:rsidP="00064554">
            <w:pPr>
              <w:widowControl/>
              <w:jc w:val="right"/>
              <w:textAlignment w:val="center"/>
              <w:rPr>
                <w:rFonts w:ascii="仿宋" w:eastAsia="仿宋" w:hAnsi="仿宋" w:cs="仿宋"/>
                <w:sz w:val="24"/>
                <w:szCs w:val="24"/>
              </w:rPr>
            </w:pPr>
            <w:r>
              <w:rPr>
                <w:rFonts w:ascii="仿宋" w:eastAsia="仿宋" w:hAnsi="仿宋" w:cs="仿宋" w:hint="eastAsia"/>
                <w:color w:val="000000"/>
                <w:kern w:val="0"/>
                <w:sz w:val="24"/>
                <w:szCs w:val="24"/>
              </w:rPr>
              <w:t>200.00</w:t>
            </w:r>
          </w:p>
        </w:tc>
        <w:tc>
          <w:tcPr>
            <w:tcW w:w="1209" w:type="dxa"/>
            <w:vAlign w:val="center"/>
          </w:tcPr>
          <w:p w:rsidR="00CE58DE" w:rsidRPr="00985153" w:rsidRDefault="00CE58DE" w:rsidP="00064554">
            <w:pPr>
              <w:spacing w:line="300" w:lineRule="exact"/>
              <w:jc w:val="left"/>
              <w:rPr>
                <w:rFonts w:ascii="仿宋" w:eastAsia="仿宋" w:hAnsi="仿宋" w:cs="仿宋"/>
                <w:sz w:val="24"/>
                <w:szCs w:val="24"/>
              </w:rPr>
            </w:pPr>
            <w:r w:rsidRPr="00985153">
              <w:rPr>
                <w:rFonts w:ascii="仿宋" w:eastAsia="仿宋" w:hAnsi="仿宋" w:cs="仿宋" w:hint="eastAsia"/>
                <w:sz w:val="24"/>
                <w:szCs w:val="24"/>
              </w:rPr>
              <w:t>电信和其他信息传输服务</w:t>
            </w:r>
          </w:p>
        </w:tc>
        <w:tc>
          <w:tcPr>
            <w:tcW w:w="945" w:type="dxa"/>
            <w:vAlign w:val="center"/>
          </w:tcPr>
          <w:p w:rsidR="00CE58DE" w:rsidRPr="00985153" w:rsidRDefault="00CE58DE" w:rsidP="00CE58DE">
            <w:pPr>
              <w:spacing w:line="300" w:lineRule="exact"/>
              <w:jc w:val="left"/>
              <w:rPr>
                <w:rFonts w:ascii="仿宋" w:eastAsia="仿宋" w:hAnsi="仿宋" w:cs="仿宋"/>
                <w:sz w:val="24"/>
                <w:szCs w:val="24"/>
              </w:rPr>
            </w:pPr>
            <w:r w:rsidRPr="00985153">
              <w:rPr>
                <w:rFonts w:ascii="仿宋" w:eastAsia="仿宋" w:hAnsi="仿宋" w:cs="仿宋"/>
                <w:sz w:val="24"/>
                <w:szCs w:val="24"/>
              </w:rPr>
              <w:t>C0</w:t>
            </w:r>
            <w:r>
              <w:rPr>
                <w:rFonts w:ascii="仿宋" w:eastAsia="仿宋" w:hAnsi="仿宋" w:cs="仿宋" w:hint="eastAsia"/>
                <w:sz w:val="24"/>
                <w:szCs w:val="24"/>
              </w:rPr>
              <w:t>809</w:t>
            </w:r>
          </w:p>
        </w:tc>
        <w:tc>
          <w:tcPr>
            <w:tcW w:w="525" w:type="dxa"/>
            <w:vAlign w:val="center"/>
          </w:tcPr>
          <w:p w:rsidR="00CE58DE" w:rsidRPr="00985153" w:rsidRDefault="00CE58DE" w:rsidP="00064554">
            <w:pPr>
              <w:spacing w:line="300" w:lineRule="exact"/>
              <w:jc w:val="left"/>
              <w:rPr>
                <w:rFonts w:ascii="仿宋" w:eastAsia="仿宋" w:hAnsi="仿宋" w:cs="仿宋"/>
                <w:sz w:val="24"/>
                <w:szCs w:val="24"/>
              </w:rPr>
            </w:pPr>
          </w:p>
        </w:tc>
        <w:tc>
          <w:tcPr>
            <w:tcW w:w="630" w:type="dxa"/>
            <w:vAlign w:val="center"/>
          </w:tcPr>
          <w:p w:rsidR="00CE58DE" w:rsidRPr="00985153" w:rsidRDefault="00CE58DE" w:rsidP="00064554">
            <w:pPr>
              <w:spacing w:line="300" w:lineRule="exact"/>
              <w:jc w:val="left"/>
              <w:rPr>
                <w:rFonts w:ascii="仿宋" w:eastAsia="仿宋" w:hAnsi="仿宋" w:cs="仿宋"/>
                <w:sz w:val="24"/>
                <w:szCs w:val="24"/>
              </w:rPr>
            </w:pPr>
            <w:r w:rsidRPr="00985153">
              <w:rPr>
                <w:rFonts w:ascii="仿宋" w:eastAsia="仿宋" w:hAnsi="仿宋" w:cs="仿宋"/>
                <w:sz w:val="24"/>
                <w:szCs w:val="24"/>
              </w:rPr>
              <w:t>1</w:t>
            </w:r>
          </w:p>
        </w:tc>
        <w:tc>
          <w:tcPr>
            <w:tcW w:w="1106" w:type="dxa"/>
            <w:vAlign w:val="center"/>
          </w:tcPr>
          <w:p w:rsidR="00CE58DE" w:rsidRPr="00985153" w:rsidRDefault="00CE58DE" w:rsidP="00064554">
            <w:pPr>
              <w:widowControl/>
              <w:jc w:val="right"/>
              <w:textAlignment w:val="center"/>
              <w:rPr>
                <w:rFonts w:ascii="仿宋" w:eastAsia="仿宋" w:hAnsi="仿宋" w:cs="仿宋"/>
                <w:sz w:val="24"/>
                <w:szCs w:val="24"/>
              </w:rPr>
            </w:pPr>
            <w:r>
              <w:rPr>
                <w:rFonts w:ascii="仿宋" w:eastAsia="仿宋" w:hAnsi="仿宋" w:cs="仿宋" w:hint="eastAsia"/>
                <w:color w:val="000000"/>
                <w:kern w:val="0"/>
                <w:sz w:val="24"/>
                <w:szCs w:val="24"/>
              </w:rPr>
              <w:t>200.00</w:t>
            </w:r>
          </w:p>
        </w:tc>
        <w:tc>
          <w:tcPr>
            <w:tcW w:w="1155" w:type="dxa"/>
            <w:vAlign w:val="center"/>
          </w:tcPr>
          <w:p w:rsidR="00CE58DE" w:rsidRPr="00985153" w:rsidRDefault="00CE58DE" w:rsidP="00064554">
            <w:pPr>
              <w:spacing w:line="300" w:lineRule="exact"/>
              <w:jc w:val="right"/>
              <w:rPr>
                <w:rFonts w:ascii="仿宋" w:eastAsia="仿宋" w:hAnsi="仿宋" w:cs="仿宋"/>
                <w:sz w:val="24"/>
                <w:szCs w:val="24"/>
              </w:rPr>
            </w:pPr>
            <w:r>
              <w:rPr>
                <w:rFonts w:ascii="仿宋" w:eastAsia="仿宋" w:hAnsi="仿宋" w:cs="仿宋" w:hint="eastAsia"/>
                <w:color w:val="000000"/>
                <w:kern w:val="0"/>
                <w:sz w:val="24"/>
                <w:szCs w:val="24"/>
              </w:rPr>
              <w:t>200.00</w:t>
            </w:r>
          </w:p>
        </w:tc>
        <w:tc>
          <w:tcPr>
            <w:tcW w:w="1086" w:type="dxa"/>
            <w:vAlign w:val="center"/>
          </w:tcPr>
          <w:p w:rsidR="00CE58DE" w:rsidRPr="00985153" w:rsidRDefault="00CE58DE" w:rsidP="00064554">
            <w:pPr>
              <w:spacing w:line="300" w:lineRule="exact"/>
              <w:jc w:val="right"/>
              <w:rPr>
                <w:rFonts w:ascii="仿宋" w:eastAsia="仿宋" w:hAnsi="仿宋" w:cs="仿宋"/>
                <w:sz w:val="24"/>
                <w:szCs w:val="24"/>
              </w:rPr>
            </w:pPr>
            <w:r>
              <w:rPr>
                <w:rFonts w:ascii="仿宋" w:eastAsia="仿宋" w:hAnsi="仿宋" w:cs="仿宋" w:hint="eastAsia"/>
                <w:color w:val="000000"/>
                <w:kern w:val="0"/>
                <w:sz w:val="24"/>
                <w:szCs w:val="24"/>
              </w:rPr>
              <w:t>200.00</w:t>
            </w:r>
          </w:p>
        </w:tc>
        <w:tc>
          <w:tcPr>
            <w:tcW w:w="1284" w:type="dxa"/>
            <w:vAlign w:val="center"/>
          </w:tcPr>
          <w:p w:rsidR="00CE58DE" w:rsidRPr="00985153" w:rsidRDefault="00CE58DE" w:rsidP="00064554">
            <w:pPr>
              <w:spacing w:line="300" w:lineRule="exact"/>
              <w:jc w:val="right"/>
              <w:rPr>
                <w:rFonts w:ascii="仿宋" w:eastAsia="仿宋" w:hAnsi="仿宋" w:cs="仿宋"/>
                <w:sz w:val="24"/>
                <w:szCs w:val="24"/>
              </w:rPr>
            </w:pPr>
            <w:r>
              <w:rPr>
                <w:rFonts w:ascii="仿宋" w:eastAsia="仿宋" w:hAnsi="仿宋" w:cs="仿宋" w:hint="eastAsia"/>
                <w:color w:val="000000"/>
                <w:kern w:val="0"/>
                <w:sz w:val="24"/>
                <w:szCs w:val="24"/>
              </w:rPr>
              <w:t>200.00</w:t>
            </w:r>
          </w:p>
        </w:tc>
        <w:tc>
          <w:tcPr>
            <w:tcW w:w="819"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881"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884" w:type="dxa"/>
            <w:vAlign w:val="center"/>
          </w:tcPr>
          <w:p w:rsidR="00CE58DE" w:rsidRPr="00985153" w:rsidRDefault="00CE58DE" w:rsidP="00064554">
            <w:pPr>
              <w:spacing w:line="300" w:lineRule="exact"/>
              <w:jc w:val="right"/>
              <w:rPr>
                <w:rFonts w:ascii="仿宋" w:eastAsia="仿宋" w:hAnsi="仿宋" w:cs="仿宋"/>
                <w:sz w:val="24"/>
                <w:szCs w:val="24"/>
              </w:rPr>
            </w:pPr>
          </w:p>
        </w:tc>
        <w:tc>
          <w:tcPr>
            <w:tcW w:w="490" w:type="dxa"/>
            <w:vAlign w:val="center"/>
          </w:tcPr>
          <w:p w:rsidR="00CE58DE" w:rsidRPr="00985153" w:rsidRDefault="00CE58DE" w:rsidP="00064554">
            <w:pPr>
              <w:spacing w:line="300" w:lineRule="exact"/>
              <w:jc w:val="right"/>
              <w:rPr>
                <w:rFonts w:ascii="仿宋" w:eastAsia="仿宋" w:hAnsi="仿宋" w:cs="仿宋"/>
                <w:sz w:val="24"/>
                <w:szCs w:val="24"/>
              </w:rPr>
            </w:pPr>
          </w:p>
        </w:tc>
      </w:tr>
    </w:tbl>
    <w:p w:rsidR="00CE58DE" w:rsidRDefault="00CE58DE">
      <w:pPr>
        <w:ind w:firstLineChars="200" w:firstLine="640"/>
        <w:rPr>
          <w:rFonts w:ascii="黑体" w:eastAsia="黑体" w:hAnsi="黑体" w:cs="黑体"/>
          <w:sz w:val="32"/>
          <w:szCs w:val="32"/>
        </w:rPr>
      </w:pPr>
    </w:p>
    <w:p w:rsidR="00CB173E" w:rsidRDefault="00162406">
      <w:pPr>
        <w:ind w:firstLineChars="200" w:firstLine="640"/>
        <w:rPr>
          <w:rFonts w:ascii="黑体" w:eastAsia="黑体" w:hAnsi="黑体" w:cs="黑体"/>
          <w:sz w:val="32"/>
          <w:szCs w:val="32"/>
        </w:rPr>
      </w:pPr>
      <w:r>
        <w:rPr>
          <w:rFonts w:ascii="黑体" w:eastAsia="黑体" w:hAnsi="黑体" w:cs="黑体" w:hint="eastAsia"/>
          <w:sz w:val="32"/>
          <w:szCs w:val="32"/>
        </w:rPr>
        <w:t>七、国有</w:t>
      </w:r>
      <w:bookmarkStart w:id="1" w:name="_GoBack"/>
      <w:bookmarkEnd w:id="1"/>
      <w:r>
        <w:rPr>
          <w:rFonts w:ascii="黑体" w:eastAsia="黑体" w:hAnsi="黑体" w:cs="黑体" w:hint="eastAsia"/>
          <w:sz w:val="32"/>
          <w:szCs w:val="32"/>
        </w:rPr>
        <w:t>资产信息</w:t>
      </w:r>
    </w:p>
    <w:p w:rsidR="00CB173E" w:rsidRDefault="00162406">
      <w:pPr>
        <w:ind w:firstLineChars="200" w:firstLine="640"/>
        <w:rPr>
          <w:rFonts w:ascii="仿宋" w:eastAsia="仿宋" w:hAnsi="仿宋" w:cs="仿宋"/>
          <w:sz w:val="32"/>
          <w:szCs w:val="32"/>
        </w:rPr>
      </w:pPr>
      <w:r>
        <w:rPr>
          <w:rFonts w:ascii="仿宋" w:eastAsia="仿宋" w:hAnsi="仿宋" w:cs="仿宋" w:hint="eastAsia"/>
          <w:sz w:val="32"/>
          <w:szCs w:val="32"/>
        </w:rPr>
        <w:t>霸州市行政审批局（含所属单位）上年末固定资产金额为</w:t>
      </w:r>
      <w:r>
        <w:rPr>
          <w:rFonts w:ascii="仿宋" w:eastAsia="仿宋" w:hAnsi="仿宋" w:cs="仿宋"/>
          <w:sz w:val="32"/>
          <w:szCs w:val="32"/>
        </w:rPr>
        <w:t>1758.11</w:t>
      </w:r>
      <w:r>
        <w:rPr>
          <w:rFonts w:ascii="仿宋" w:eastAsia="仿宋" w:hAnsi="仿宋" w:cs="仿宋" w:hint="eastAsia"/>
          <w:sz w:val="32"/>
          <w:szCs w:val="32"/>
        </w:rPr>
        <w:t>万元（详见下表）。</w:t>
      </w:r>
      <w:r>
        <w:rPr>
          <w:rFonts w:ascii="仿宋" w:eastAsia="仿宋" w:hAnsi="仿宋" w:cs="仿宋"/>
          <w:sz w:val="32"/>
          <w:szCs w:val="32"/>
        </w:rPr>
        <w:t>2019</w:t>
      </w:r>
      <w:r>
        <w:rPr>
          <w:rFonts w:ascii="仿宋" w:eastAsia="仿宋" w:hAnsi="仿宋" w:cs="仿宋" w:hint="eastAsia"/>
          <w:sz w:val="32"/>
          <w:szCs w:val="32"/>
        </w:rPr>
        <w:t>年，我部门无新增固定资产计划。</w:t>
      </w:r>
    </w:p>
    <w:p w:rsidR="00CB173E" w:rsidRDefault="00CB173E">
      <w:pPr>
        <w:ind w:firstLineChars="200" w:firstLine="640"/>
        <w:rPr>
          <w:rFonts w:ascii="仿宋" w:eastAsia="仿宋" w:hAnsi="仿宋" w:cs="仿宋"/>
          <w:sz w:val="32"/>
          <w:szCs w:val="32"/>
        </w:rPr>
      </w:pPr>
    </w:p>
    <w:tbl>
      <w:tblPr>
        <w:tblW w:w="13482" w:type="dxa"/>
        <w:tblInd w:w="93" w:type="dxa"/>
        <w:tblLayout w:type="fixed"/>
        <w:tblLook w:val="04A0"/>
      </w:tblPr>
      <w:tblGrid>
        <w:gridCol w:w="5224"/>
        <w:gridCol w:w="3155"/>
        <w:gridCol w:w="5103"/>
      </w:tblGrid>
      <w:tr w:rsidR="00CB173E">
        <w:trPr>
          <w:trHeight w:val="705"/>
        </w:trPr>
        <w:tc>
          <w:tcPr>
            <w:tcW w:w="13482" w:type="dxa"/>
            <w:gridSpan w:val="3"/>
            <w:tcBorders>
              <w:top w:val="nil"/>
              <w:left w:val="nil"/>
              <w:bottom w:val="nil"/>
              <w:right w:val="nil"/>
            </w:tcBorders>
            <w:vAlign w:val="center"/>
          </w:tcPr>
          <w:p w:rsidR="00CB173E" w:rsidRDefault="00CB173E">
            <w:pPr>
              <w:widowControl/>
              <w:jc w:val="center"/>
              <w:rPr>
                <w:rFonts w:ascii="仿宋" w:eastAsia="仿宋" w:hAnsi="仿宋" w:cs="仿宋"/>
                <w:kern w:val="0"/>
                <w:sz w:val="32"/>
                <w:szCs w:val="32"/>
              </w:rPr>
            </w:pPr>
          </w:p>
          <w:p w:rsidR="00CB173E" w:rsidRDefault="00162406">
            <w:pPr>
              <w:widowControl/>
              <w:jc w:val="center"/>
              <w:rPr>
                <w:rFonts w:ascii="仿宋" w:eastAsia="仿宋" w:hAnsi="仿宋" w:cs="仿宋"/>
                <w:kern w:val="0"/>
                <w:sz w:val="32"/>
                <w:szCs w:val="32"/>
              </w:rPr>
            </w:pPr>
            <w:r>
              <w:rPr>
                <w:rFonts w:ascii="楷体" w:eastAsia="楷体" w:hAnsi="楷体" w:cs="楷体" w:hint="eastAsia"/>
                <w:b/>
                <w:bCs/>
                <w:kern w:val="0"/>
                <w:sz w:val="32"/>
                <w:szCs w:val="32"/>
              </w:rPr>
              <w:t>霸州市行政审批局部门固定资产占用情况表</w:t>
            </w:r>
          </w:p>
        </w:tc>
      </w:tr>
      <w:tr w:rsidR="00CB173E">
        <w:trPr>
          <w:trHeight w:val="510"/>
        </w:trPr>
        <w:tc>
          <w:tcPr>
            <w:tcW w:w="8379" w:type="dxa"/>
            <w:gridSpan w:val="2"/>
            <w:tcBorders>
              <w:top w:val="nil"/>
              <w:left w:val="nil"/>
              <w:bottom w:val="nil"/>
              <w:right w:val="nil"/>
            </w:tcBorders>
            <w:vAlign w:val="center"/>
          </w:tcPr>
          <w:p w:rsidR="00CB173E" w:rsidRDefault="00162406">
            <w:pPr>
              <w:widowControl/>
              <w:jc w:val="left"/>
              <w:rPr>
                <w:rFonts w:ascii="仿宋" w:eastAsia="仿宋" w:hAnsi="仿宋" w:cs="仿宋"/>
                <w:kern w:val="0"/>
                <w:sz w:val="32"/>
                <w:szCs w:val="32"/>
              </w:rPr>
            </w:pPr>
            <w:r>
              <w:rPr>
                <w:rFonts w:ascii="仿宋" w:eastAsia="仿宋" w:hAnsi="仿宋" w:cs="仿宋" w:hint="eastAsia"/>
                <w:kern w:val="0"/>
                <w:sz w:val="32"/>
                <w:szCs w:val="32"/>
              </w:rPr>
              <w:t>编制部门：</w:t>
            </w:r>
            <w:r>
              <w:rPr>
                <w:rFonts w:ascii="仿宋" w:eastAsia="仿宋" w:hAnsi="仿宋" w:cs="仿宋"/>
                <w:kern w:val="0"/>
                <w:sz w:val="32"/>
                <w:szCs w:val="32"/>
              </w:rPr>
              <w:t>108</w:t>
            </w:r>
            <w:r>
              <w:rPr>
                <w:rFonts w:ascii="仿宋" w:eastAsia="仿宋" w:hAnsi="仿宋" w:cs="仿宋" w:hint="eastAsia"/>
                <w:kern w:val="0"/>
                <w:sz w:val="32"/>
                <w:szCs w:val="32"/>
              </w:rPr>
              <w:t>霸州市行政审批局</w:t>
            </w:r>
          </w:p>
        </w:tc>
        <w:tc>
          <w:tcPr>
            <w:tcW w:w="5103" w:type="dxa"/>
            <w:tcBorders>
              <w:top w:val="nil"/>
              <w:left w:val="nil"/>
              <w:bottom w:val="nil"/>
              <w:right w:val="nil"/>
            </w:tcBorders>
            <w:vAlign w:val="center"/>
          </w:tcPr>
          <w:p w:rsidR="00CB173E" w:rsidRDefault="00162406">
            <w:pPr>
              <w:widowControl/>
              <w:jc w:val="left"/>
              <w:rPr>
                <w:rFonts w:ascii="仿宋" w:eastAsia="仿宋" w:hAnsi="仿宋" w:cs="仿宋"/>
                <w:kern w:val="0"/>
                <w:sz w:val="32"/>
                <w:szCs w:val="32"/>
              </w:rPr>
            </w:pPr>
            <w:r>
              <w:rPr>
                <w:rFonts w:ascii="仿宋" w:eastAsia="仿宋" w:hAnsi="仿宋" w:cs="仿宋" w:hint="eastAsia"/>
                <w:kern w:val="0"/>
                <w:sz w:val="32"/>
                <w:szCs w:val="32"/>
              </w:rPr>
              <w:t>截止时间：</w:t>
            </w:r>
            <w:r>
              <w:rPr>
                <w:rFonts w:ascii="仿宋" w:eastAsia="仿宋" w:hAnsi="仿宋" w:cs="仿宋"/>
                <w:kern w:val="0"/>
                <w:sz w:val="32"/>
                <w:szCs w:val="32"/>
              </w:rPr>
              <w:t>2018</w:t>
            </w:r>
            <w:r>
              <w:rPr>
                <w:rFonts w:ascii="仿宋" w:eastAsia="仿宋" w:hAnsi="仿宋" w:cs="仿宋" w:hint="eastAsia"/>
                <w:kern w:val="0"/>
                <w:sz w:val="32"/>
                <w:szCs w:val="32"/>
              </w:rPr>
              <w:t>年</w:t>
            </w:r>
            <w:r>
              <w:rPr>
                <w:rFonts w:ascii="仿宋" w:eastAsia="仿宋" w:hAnsi="仿宋" w:cs="仿宋"/>
                <w:kern w:val="0"/>
                <w:sz w:val="32"/>
                <w:szCs w:val="32"/>
              </w:rPr>
              <w:t>12</w:t>
            </w:r>
            <w:r>
              <w:rPr>
                <w:rFonts w:ascii="仿宋" w:eastAsia="仿宋" w:hAnsi="仿宋" w:cs="仿宋" w:hint="eastAsia"/>
                <w:kern w:val="0"/>
                <w:sz w:val="32"/>
                <w:szCs w:val="32"/>
              </w:rPr>
              <w:t>月</w:t>
            </w:r>
            <w:r>
              <w:rPr>
                <w:rFonts w:ascii="仿宋" w:eastAsia="仿宋" w:hAnsi="仿宋" w:cs="仿宋"/>
                <w:kern w:val="0"/>
                <w:sz w:val="32"/>
                <w:szCs w:val="32"/>
              </w:rPr>
              <w:t>31</w:t>
            </w:r>
            <w:r>
              <w:rPr>
                <w:rFonts w:ascii="仿宋" w:eastAsia="仿宋" w:hAnsi="仿宋" w:cs="仿宋" w:hint="eastAsia"/>
                <w:kern w:val="0"/>
                <w:sz w:val="32"/>
                <w:szCs w:val="32"/>
              </w:rPr>
              <w:t>日</w:t>
            </w:r>
          </w:p>
        </w:tc>
      </w:tr>
      <w:tr w:rsidR="00CB173E">
        <w:trPr>
          <w:trHeight w:val="478"/>
        </w:trPr>
        <w:tc>
          <w:tcPr>
            <w:tcW w:w="5224" w:type="dxa"/>
            <w:tcBorders>
              <w:top w:val="single" w:sz="4" w:space="0" w:color="auto"/>
              <w:left w:val="single" w:sz="4" w:space="0" w:color="auto"/>
              <w:bottom w:val="single" w:sz="4" w:space="0" w:color="auto"/>
              <w:right w:val="single" w:sz="4" w:space="0" w:color="auto"/>
            </w:tcBorders>
            <w:vAlign w:val="center"/>
          </w:tcPr>
          <w:p w:rsidR="00CB173E" w:rsidRDefault="00162406">
            <w:pPr>
              <w:widowControl/>
              <w:jc w:val="center"/>
              <w:rPr>
                <w:rFonts w:ascii="仿宋" w:eastAsia="仿宋" w:hAnsi="仿宋" w:cs="仿宋"/>
                <w:kern w:val="0"/>
                <w:sz w:val="32"/>
                <w:szCs w:val="32"/>
              </w:rPr>
            </w:pPr>
            <w:r>
              <w:rPr>
                <w:rFonts w:ascii="仿宋" w:eastAsia="仿宋" w:hAnsi="仿宋" w:cs="仿宋" w:hint="eastAsia"/>
                <w:kern w:val="0"/>
                <w:sz w:val="32"/>
                <w:szCs w:val="32"/>
              </w:rPr>
              <w:t>项目</w:t>
            </w:r>
          </w:p>
        </w:tc>
        <w:tc>
          <w:tcPr>
            <w:tcW w:w="3155" w:type="dxa"/>
            <w:tcBorders>
              <w:top w:val="single" w:sz="4" w:space="0" w:color="auto"/>
              <w:left w:val="nil"/>
              <w:bottom w:val="single" w:sz="4" w:space="0" w:color="auto"/>
              <w:right w:val="single" w:sz="4" w:space="0" w:color="auto"/>
            </w:tcBorders>
            <w:vAlign w:val="center"/>
          </w:tcPr>
          <w:p w:rsidR="00CB173E" w:rsidRDefault="00162406">
            <w:pPr>
              <w:widowControl/>
              <w:jc w:val="center"/>
              <w:rPr>
                <w:rFonts w:ascii="仿宋" w:eastAsia="仿宋" w:hAnsi="仿宋" w:cs="仿宋"/>
                <w:kern w:val="0"/>
                <w:sz w:val="32"/>
                <w:szCs w:val="32"/>
              </w:rPr>
            </w:pPr>
            <w:r>
              <w:rPr>
                <w:rFonts w:ascii="仿宋" w:eastAsia="仿宋" w:hAnsi="仿宋" w:cs="仿宋" w:hint="eastAsia"/>
                <w:kern w:val="0"/>
                <w:sz w:val="32"/>
                <w:szCs w:val="32"/>
              </w:rPr>
              <w:t>数量</w:t>
            </w:r>
          </w:p>
        </w:tc>
        <w:tc>
          <w:tcPr>
            <w:tcW w:w="5103" w:type="dxa"/>
            <w:tcBorders>
              <w:top w:val="single" w:sz="4" w:space="0" w:color="auto"/>
              <w:left w:val="nil"/>
              <w:bottom w:val="single" w:sz="4" w:space="0" w:color="auto"/>
              <w:right w:val="single" w:sz="4" w:space="0" w:color="auto"/>
            </w:tcBorders>
            <w:vAlign w:val="center"/>
          </w:tcPr>
          <w:p w:rsidR="00CB173E" w:rsidRDefault="00162406">
            <w:pPr>
              <w:widowControl/>
              <w:jc w:val="center"/>
              <w:rPr>
                <w:rFonts w:ascii="仿宋" w:eastAsia="仿宋" w:hAnsi="仿宋" w:cs="仿宋"/>
                <w:kern w:val="0"/>
                <w:sz w:val="32"/>
                <w:szCs w:val="32"/>
              </w:rPr>
            </w:pPr>
            <w:r>
              <w:rPr>
                <w:rFonts w:ascii="仿宋" w:eastAsia="仿宋" w:hAnsi="仿宋" w:cs="仿宋" w:hint="eastAsia"/>
                <w:kern w:val="0"/>
                <w:sz w:val="32"/>
                <w:szCs w:val="32"/>
              </w:rPr>
              <w:t>价值（金额单位：万元）</w:t>
            </w:r>
          </w:p>
        </w:tc>
      </w:tr>
      <w:tr w:rsidR="00CB173E">
        <w:trPr>
          <w:trHeight w:val="543"/>
        </w:trPr>
        <w:tc>
          <w:tcPr>
            <w:tcW w:w="5224" w:type="dxa"/>
            <w:tcBorders>
              <w:top w:val="nil"/>
              <w:left w:val="single" w:sz="4" w:space="0" w:color="auto"/>
              <w:bottom w:val="single" w:sz="4" w:space="0" w:color="auto"/>
              <w:right w:val="single" w:sz="4" w:space="0" w:color="auto"/>
            </w:tcBorders>
            <w:vAlign w:val="center"/>
          </w:tcPr>
          <w:p w:rsidR="00CB173E" w:rsidRDefault="00162406">
            <w:pPr>
              <w:widowControl/>
              <w:jc w:val="center"/>
              <w:rPr>
                <w:rFonts w:ascii="仿宋" w:eastAsia="仿宋" w:hAnsi="仿宋" w:cs="仿宋"/>
                <w:kern w:val="0"/>
                <w:sz w:val="32"/>
                <w:szCs w:val="32"/>
              </w:rPr>
            </w:pPr>
            <w:r>
              <w:rPr>
                <w:rFonts w:ascii="仿宋" w:eastAsia="仿宋" w:hAnsi="仿宋" w:cs="仿宋" w:hint="eastAsia"/>
                <w:kern w:val="0"/>
                <w:sz w:val="32"/>
                <w:szCs w:val="32"/>
              </w:rPr>
              <w:t>资产总额</w:t>
            </w:r>
          </w:p>
        </w:tc>
        <w:tc>
          <w:tcPr>
            <w:tcW w:w="3155" w:type="dxa"/>
            <w:tcBorders>
              <w:top w:val="nil"/>
              <w:left w:val="nil"/>
              <w:bottom w:val="single" w:sz="4" w:space="0" w:color="auto"/>
              <w:right w:val="single" w:sz="4" w:space="0" w:color="auto"/>
            </w:tcBorders>
            <w:vAlign w:val="center"/>
          </w:tcPr>
          <w:p w:rsidR="00CB173E" w:rsidRDefault="00162406">
            <w:pPr>
              <w:widowControl/>
              <w:jc w:val="center"/>
              <w:rPr>
                <w:rFonts w:ascii="仿宋" w:eastAsia="仿宋" w:hAnsi="仿宋" w:cs="仿宋"/>
                <w:kern w:val="0"/>
                <w:sz w:val="32"/>
                <w:szCs w:val="32"/>
              </w:rPr>
            </w:pPr>
            <w:r>
              <w:rPr>
                <w:rFonts w:ascii="仿宋" w:eastAsia="仿宋" w:hAnsi="仿宋" w:cs="仿宋"/>
                <w:kern w:val="0"/>
                <w:sz w:val="32"/>
                <w:szCs w:val="32"/>
              </w:rPr>
              <w:t>1</w:t>
            </w:r>
          </w:p>
        </w:tc>
        <w:tc>
          <w:tcPr>
            <w:tcW w:w="5103" w:type="dxa"/>
            <w:tcBorders>
              <w:top w:val="nil"/>
              <w:left w:val="nil"/>
              <w:bottom w:val="single" w:sz="4" w:space="0" w:color="auto"/>
              <w:right w:val="single" w:sz="4" w:space="0" w:color="auto"/>
            </w:tcBorders>
            <w:vAlign w:val="center"/>
          </w:tcPr>
          <w:p w:rsidR="00CB173E" w:rsidRDefault="00162406">
            <w:pPr>
              <w:widowControl/>
              <w:jc w:val="center"/>
              <w:rPr>
                <w:rFonts w:ascii="仿宋" w:eastAsia="仿宋" w:hAnsi="仿宋" w:cs="仿宋"/>
                <w:kern w:val="0"/>
                <w:sz w:val="32"/>
                <w:szCs w:val="32"/>
              </w:rPr>
            </w:pPr>
            <w:r>
              <w:rPr>
                <w:rFonts w:ascii="仿宋" w:eastAsia="仿宋" w:hAnsi="仿宋" w:cs="仿宋"/>
                <w:kern w:val="0"/>
                <w:sz w:val="32"/>
                <w:szCs w:val="32"/>
              </w:rPr>
              <w:t>1758.11</w:t>
            </w:r>
          </w:p>
        </w:tc>
      </w:tr>
      <w:tr w:rsidR="00CB173E">
        <w:trPr>
          <w:trHeight w:val="578"/>
        </w:trPr>
        <w:tc>
          <w:tcPr>
            <w:tcW w:w="5224" w:type="dxa"/>
            <w:tcBorders>
              <w:top w:val="nil"/>
              <w:left w:val="single" w:sz="4" w:space="0" w:color="auto"/>
              <w:bottom w:val="single" w:sz="4" w:space="0" w:color="auto"/>
              <w:right w:val="single" w:sz="4" w:space="0" w:color="auto"/>
            </w:tcBorders>
            <w:vAlign w:val="center"/>
          </w:tcPr>
          <w:p w:rsidR="00CB173E" w:rsidRDefault="00162406">
            <w:pPr>
              <w:widowControl/>
              <w:jc w:val="left"/>
              <w:rPr>
                <w:rFonts w:ascii="仿宋" w:eastAsia="仿宋" w:hAnsi="仿宋" w:cs="仿宋"/>
                <w:kern w:val="0"/>
                <w:sz w:val="32"/>
                <w:szCs w:val="32"/>
              </w:rPr>
            </w:pPr>
            <w:r>
              <w:rPr>
                <w:rFonts w:ascii="仿宋" w:eastAsia="仿宋" w:hAnsi="仿宋" w:cs="仿宋"/>
                <w:kern w:val="0"/>
                <w:sz w:val="32"/>
                <w:szCs w:val="32"/>
              </w:rPr>
              <w:t>1</w:t>
            </w:r>
            <w:r>
              <w:rPr>
                <w:rFonts w:ascii="仿宋" w:eastAsia="仿宋" w:hAnsi="仿宋" w:cs="仿宋" w:hint="eastAsia"/>
                <w:kern w:val="0"/>
                <w:sz w:val="32"/>
                <w:szCs w:val="32"/>
              </w:rPr>
              <w:t>、房屋（平方米）</w:t>
            </w:r>
          </w:p>
        </w:tc>
        <w:tc>
          <w:tcPr>
            <w:tcW w:w="3155" w:type="dxa"/>
            <w:tcBorders>
              <w:top w:val="nil"/>
              <w:left w:val="nil"/>
              <w:bottom w:val="single" w:sz="4" w:space="0" w:color="auto"/>
              <w:right w:val="single" w:sz="4" w:space="0" w:color="auto"/>
            </w:tcBorders>
            <w:vAlign w:val="center"/>
          </w:tcPr>
          <w:p w:rsidR="00CB173E" w:rsidRDefault="00CB173E">
            <w:pPr>
              <w:widowControl/>
              <w:jc w:val="center"/>
              <w:rPr>
                <w:rFonts w:ascii="仿宋" w:eastAsia="仿宋" w:hAnsi="仿宋" w:cs="仿宋"/>
                <w:kern w:val="0"/>
                <w:sz w:val="32"/>
                <w:szCs w:val="32"/>
              </w:rPr>
            </w:pPr>
          </w:p>
        </w:tc>
        <w:tc>
          <w:tcPr>
            <w:tcW w:w="5103" w:type="dxa"/>
            <w:tcBorders>
              <w:top w:val="nil"/>
              <w:left w:val="nil"/>
              <w:bottom w:val="single" w:sz="4" w:space="0" w:color="auto"/>
              <w:right w:val="single" w:sz="4" w:space="0" w:color="auto"/>
            </w:tcBorders>
            <w:vAlign w:val="center"/>
          </w:tcPr>
          <w:p w:rsidR="00CB173E" w:rsidRDefault="00CB173E">
            <w:pPr>
              <w:widowControl/>
              <w:jc w:val="center"/>
              <w:rPr>
                <w:rFonts w:ascii="仿宋" w:eastAsia="仿宋" w:hAnsi="仿宋" w:cs="仿宋"/>
                <w:kern w:val="0"/>
                <w:sz w:val="32"/>
                <w:szCs w:val="32"/>
              </w:rPr>
            </w:pPr>
          </w:p>
        </w:tc>
      </w:tr>
      <w:tr w:rsidR="00CB173E">
        <w:trPr>
          <w:trHeight w:val="543"/>
        </w:trPr>
        <w:tc>
          <w:tcPr>
            <w:tcW w:w="5224" w:type="dxa"/>
            <w:tcBorders>
              <w:top w:val="nil"/>
              <w:left w:val="single" w:sz="4" w:space="0" w:color="auto"/>
              <w:bottom w:val="single" w:sz="4" w:space="0" w:color="auto"/>
              <w:right w:val="single" w:sz="4" w:space="0" w:color="auto"/>
            </w:tcBorders>
            <w:vAlign w:val="center"/>
          </w:tcPr>
          <w:p w:rsidR="00CB173E" w:rsidRDefault="00162406">
            <w:pPr>
              <w:widowControl/>
              <w:jc w:val="left"/>
              <w:rPr>
                <w:rFonts w:ascii="仿宋" w:eastAsia="仿宋" w:hAnsi="仿宋" w:cs="仿宋"/>
                <w:kern w:val="0"/>
                <w:sz w:val="32"/>
                <w:szCs w:val="32"/>
              </w:rPr>
            </w:pPr>
            <w:r>
              <w:rPr>
                <w:rFonts w:ascii="仿宋" w:eastAsia="仿宋" w:hAnsi="仿宋" w:cs="仿宋" w:hint="eastAsia"/>
                <w:kern w:val="0"/>
                <w:sz w:val="32"/>
                <w:szCs w:val="32"/>
              </w:rPr>
              <w:t>其中：办公用房（平方米）</w:t>
            </w:r>
          </w:p>
        </w:tc>
        <w:tc>
          <w:tcPr>
            <w:tcW w:w="3155" w:type="dxa"/>
            <w:tcBorders>
              <w:top w:val="nil"/>
              <w:left w:val="nil"/>
              <w:bottom w:val="single" w:sz="4" w:space="0" w:color="auto"/>
              <w:right w:val="single" w:sz="4" w:space="0" w:color="auto"/>
            </w:tcBorders>
            <w:vAlign w:val="center"/>
          </w:tcPr>
          <w:p w:rsidR="00CB173E" w:rsidRDefault="00CB173E">
            <w:pPr>
              <w:widowControl/>
              <w:jc w:val="center"/>
              <w:rPr>
                <w:rFonts w:ascii="仿宋" w:eastAsia="仿宋" w:hAnsi="仿宋" w:cs="仿宋"/>
                <w:kern w:val="0"/>
                <w:sz w:val="32"/>
                <w:szCs w:val="32"/>
              </w:rPr>
            </w:pPr>
          </w:p>
        </w:tc>
        <w:tc>
          <w:tcPr>
            <w:tcW w:w="5103" w:type="dxa"/>
            <w:tcBorders>
              <w:top w:val="nil"/>
              <w:left w:val="nil"/>
              <w:bottom w:val="single" w:sz="4" w:space="0" w:color="auto"/>
              <w:right w:val="single" w:sz="4" w:space="0" w:color="auto"/>
            </w:tcBorders>
            <w:vAlign w:val="center"/>
          </w:tcPr>
          <w:p w:rsidR="00CB173E" w:rsidRDefault="00CB173E">
            <w:pPr>
              <w:widowControl/>
              <w:jc w:val="center"/>
              <w:rPr>
                <w:rFonts w:ascii="仿宋" w:eastAsia="仿宋" w:hAnsi="仿宋" w:cs="仿宋"/>
                <w:kern w:val="0"/>
                <w:sz w:val="32"/>
                <w:szCs w:val="32"/>
              </w:rPr>
            </w:pPr>
          </w:p>
        </w:tc>
      </w:tr>
      <w:tr w:rsidR="00CB173E">
        <w:trPr>
          <w:trHeight w:val="566"/>
        </w:trPr>
        <w:tc>
          <w:tcPr>
            <w:tcW w:w="5224" w:type="dxa"/>
            <w:tcBorders>
              <w:top w:val="nil"/>
              <w:left w:val="single" w:sz="4" w:space="0" w:color="auto"/>
              <w:bottom w:val="single" w:sz="4" w:space="0" w:color="auto"/>
              <w:right w:val="single" w:sz="4" w:space="0" w:color="auto"/>
            </w:tcBorders>
            <w:vAlign w:val="center"/>
          </w:tcPr>
          <w:p w:rsidR="00CB173E" w:rsidRDefault="00162406">
            <w:pPr>
              <w:widowControl/>
              <w:jc w:val="left"/>
              <w:rPr>
                <w:rFonts w:ascii="仿宋" w:eastAsia="仿宋" w:hAnsi="仿宋" w:cs="仿宋"/>
                <w:kern w:val="0"/>
                <w:sz w:val="32"/>
                <w:szCs w:val="32"/>
              </w:rPr>
            </w:pPr>
            <w:r>
              <w:rPr>
                <w:rFonts w:ascii="仿宋" w:eastAsia="仿宋" w:hAnsi="仿宋" w:cs="仿宋"/>
                <w:kern w:val="0"/>
                <w:sz w:val="32"/>
                <w:szCs w:val="32"/>
              </w:rPr>
              <w:t>2</w:t>
            </w:r>
            <w:r>
              <w:rPr>
                <w:rFonts w:ascii="仿宋" w:eastAsia="仿宋" w:hAnsi="仿宋" w:cs="仿宋" w:hint="eastAsia"/>
                <w:kern w:val="0"/>
                <w:sz w:val="32"/>
                <w:szCs w:val="32"/>
              </w:rPr>
              <w:t>、车辆（台、辆）</w:t>
            </w:r>
          </w:p>
        </w:tc>
        <w:tc>
          <w:tcPr>
            <w:tcW w:w="3155" w:type="dxa"/>
            <w:tcBorders>
              <w:top w:val="nil"/>
              <w:left w:val="nil"/>
              <w:bottom w:val="single" w:sz="4" w:space="0" w:color="auto"/>
              <w:right w:val="single" w:sz="4" w:space="0" w:color="auto"/>
            </w:tcBorders>
            <w:vAlign w:val="center"/>
          </w:tcPr>
          <w:p w:rsidR="00CB173E" w:rsidRDefault="00162406">
            <w:pPr>
              <w:widowControl/>
              <w:jc w:val="center"/>
              <w:rPr>
                <w:rFonts w:ascii="仿宋" w:eastAsia="仿宋" w:hAnsi="仿宋" w:cs="仿宋"/>
                <w:kern w:val="0"/>
                <w:sz w:val="32"/>
                <w:szCs w:val="32"/>
              </w:rPr>
            </w:pPr>
            <w:r>
              <w:rPr>
                <w:rFonts w:ascii="仿宋" w:eastAsia="仿宋" w:hAnsi="仿宋" w:cs="仿宋"/>
                <w:kern w:val="0"/>
                <w:sz w:val="32"/>
                <w:szCs w:val="32"/>
              </w:rPr>
              <w:t>1</w:t>
            </w:r>
          </w:p>
        </w:tc>
        <w:tc>
          <w:tcPr>
            <w:tcW w:w="5103" w:type="dxa"/>
            <w:tcBorders>
              <w:top w:val="nil"/>
              <w:left w:val="nil"/>
              <w:bottom w:val="single" w:sz="4" w:space="0" w:color="auto"/>
              <w:right w:val="single" w:sz="4" w:space="0" w:color="auto"/>
            </w:tcBorders>
            <w:vAlign w:val="center"/>
          </w:tcPr>
          <w:p w:rsidR="00CB173E" w:rsidRDefault="00162406">
            <w:pPr>
              <w:widowControl/>
              <w:jc w:val="center"/>
              <w:rPr>
                <w:rFonts w:ascii="仿宋" w:eastAsia="仿宋" w:hAnsi="仿宋" w:cs="仿宋"/>
                <w:kern w:val="0"/>
                <w:sz w:val="32"/>
                <w:szCs w:val="32"/>
              </w:rPr>
            </w:pPr>
            <w:r>
              <w:rPr>
                <w:rFonts w:ascii="仿宋" w:eastAsia="仿宋" w:hAnsi="仿宋" w:cs="仿宋"/>
                <w:kern w:val="0"/>
                <w:sz w:val="32"/>
                <w:szCs w:val="32"/>
              </w:rPr>
              <w:t>23.38</w:t>
            </w:r>
          </w:p>
        </w:tc>
      </w:tr>
      <w:tr w:rsidR="00CB173E">
        <w:trPr>
          <w:trHeight w:val="546"/>
        </w:trPr>
        <w:tc>
          <w:tcPr>
            <w:tcW w:w="5224" w:type="dxa"/>
            <w:tcBorders>
              <w:top w:val="nil"/>
              <w:left w:val="single" w:sz="4" w:space="0" w:color="auto"/>
              <w:bottom w:val="single" w:sz="4" w:space="0" w:color="auto"/>
              <w:right w:val="single" w:sz="4" w:space="0" w:color="auto"/>
            </w:tcBorders>
            <w:vAlign w:val="center"/>
          </w:tcPr>
          <w:p w:rsidR="00CB173E" w:rsidRDefault="00162406">
            <w:pPr>
              <w:widowControl/>
              <w:jc w:val="left"/>
              <w:rPr>
                <w:rFonts w:ascii="仿宋" w:eastAsia="仿宋" w:hAnsi="仿宋" w:cs="仿宋"/>
                <w:kern w:val="0"/>
                <w:sz w:val="32"/>
                <w:szCs w:val="32"/>
              </w:rPr>
            </w:pPr>
            <w:r>
              <w:rPr>
                <w:rFonts w:ascii="仿宋" w:eastAsia="仿宋" w:hAnsi="仿宋" w:cs="仿宋"/>
                <w:kern w:val="0"/>
                <w:sz w:val="32"/>
                <w:szCs w:val="32"/>
              </w:rPr>
              <w:t>3</w:t>
            </w:r>
            <w:r>
              <w:rPr>
                <w:rFonts w:ascii="仿宋" w:eastAsia="仿宋" w:hAnsi="仿宋" w:cs="仿宋" w:hint="eastAsia"/>
                <w:kern w:val="0"/>
                <w:sz w:val="32"/>
                <w:szCs w:val="32"/>
              </w:rPr>
              <w:t>、单价在</w:t>
            </w:r>
            <w:r>
              <w:rPr>
                <w:rFonts w:ascii="仿宋" w:eastAsia="仿宋" w:hAnsi="仿宋" w:cs="仿宋"/>
                <w:kern w:val="0"/>
                <w:sz w:val="32"/>
                <w:szCs w:val="32"/>
              </w:rPr>
              <w:t>20</w:t>
            </w:r>
            <w:r>
              <w:rPr>
                <w:rFonts w:ascii="仿宋" w:eastAsia="仿宋" w:hAnsi="仿宋" w:cs="仿宋" w:hint="eastAsia"/>
                <w:kern w:val="0"/>
                <w:sz w:val="32"/>
                <w:szCs w:val="32"/>
              </w:rPr>
              <w:t>万元以上的设备</w:t>
            </w:r>
          </w:p>
        </w:tc>
        <w:tc>
          <w:tcPr>
            <w:tcW w:w="3155" w:type="dxa"/>
            <w:tcBorders>
              <w:top w:val="nil"/>
              <w:left w:val="nil"/>
              <w:bottom w:val="single" w:sz="4" w:space="0" w:color="auto"/>
              <w:right w:val="single" w:sz="4" w:space="0" w:color="auto"/>
            </w:tcBorders>
            <w:vAlign w:val="center"/>
          </w:tcPr>
          <w:p w:rsidR="00CB173E" w:rsidRDefault="00CB173E">
            <w:pPr>
              <w:widowControl/>
              <w:jc w:val="center"/>
              <w:rPr>
                <w:rFonts w:ascii="仿宋" w:eastAsia="仿宋" w:hAnsi="仿宋" w:cs="仿宋"/>
                <w:kern w:val="0"/>
                <w:sz w:val="32"/>
                <w:szCs w:val="32"/>
              </w:rPr>
            </w:pPr>
          </w:p>
        </w:tc>
        <w:tc>
          <w:tcPr>
            <w:tcW w:w="5103" w:type="dxa"/>
            <w:tcBorders>
              <w:top w:val="nil"/>
              <w:left w:val="nil"/>
              <w:bottom w:val="single" w:sz="4" w:space="0" w:color="auto"/>
              <w:right w:val="single" w:sz="4" w:space="0" w:color="auto"/>
            </w:tcBorders>
            <w:vAlign w:val="center"/>
          </w:tcPr>
          <w:p w:rsidR="00CB173E" w:rsidRDefault="00CB173E">
            <w:pPr>
              <w:widowControl/>
              <w:jc w:val="center"/>
              <w:rPr>
                <w:rFonts w:ascii="仿宋" w:eastAsia="仿宋" w:hAnsi="仿宋" w:cs="仿宋"/>
                <w:kern w:val="0"/>
                <w:sz w:val="32"/>
                <w:szCs w:val="32"/>
              </w:rPr>
            </w:pPr>
          </w:p>
        </w:tc>
      </w:tr>
      <w:tr w:rsidR="00CB173E">
        <w:trPr>
          <w:trHeight w:val="645"/>
        </w:trPr>
        <w:tc>
          <w:tcPr>
            <w:tcW w:w="5224" w:type="dxa"/>
            <w:tcBorders>
              <w:top w:val="nil"/>
              <w:left w:val="single" w:sz="4" w:space="0" w:color="auto"/>
              <w:bottom w:val="single" w:sz="4" w:space="0" w:color="auto"/>
              <w:right w:val="single" w:sz="4" w:space="0" w:color="auto"/>
            </w:tcBorders>
            <w:vAlign w:val="center"/>
          </w:tcPr>
          <w:p w:rsidR="00CB173E" w:rsidRDefault="00162406">
            <w:pPr>
              <w:widowControl/>
              <w:jc w:val="left"/>
              <w:rPr>
                <w:rFonts w:ascii="仿宋" w:eastAsia="仿宋" w:hAnsi="仿宋" w:cs="仿宋"/>
                <w:kern w:val="0"/>
                <w:sz w:val="32"/>
                <w:szCs w:val="32"/>
              </w:rPr>
            </w:pPr>
            <w:r>
              <w:rPr>
                <w:rFonts w:ascii="仿宋" w:eastAsia="仿宋" w:hAnsi="仿宋" w:cs="仿宋"/>
                <w:kern w:val="0"/>
                <w:sz w:val="32"/>
                <w:szCs w:val="32"/>
              </w:rPr>
              <w:t>4</w:t>
            </w:r>
            <w:r>
              <w:rPr>
                <w:rFonts w:ascii="仿宋" w:eastAsia="仿宋" w:hAnsi="仿宋" w:cs="仿宋" w:hint="eastAsia"/>
                <w:kern w:val="0"/>
                <w:sz w:val="32"/>
                <w:szCs w:val="32"/>
              </w:rPr>
              <w:t>、其他固定资产</w:t>
            </w:r>
          </w:p>
        </w:tc>
        <w:tc>
          <w:tcPr>
            <w:tcW w:w="3155" w:type="dxa"/>
            <w:tcBorders>
              <w:top w:val="nil"/>
              <w:left w:val="nil"/>
              <w:bottom w:val="single" w:sz="4" w:space="0" w:color="auto"/>
              <w:right w:val="single" w:sz="4" w:space="0" w:color="auto"/>
            </w:tcBorders>
            <w:vAlign w:val="center"/>
          </w:tcPr>
          <w:p w:rsidR="00CB173E" w:rsidRDefault="00CB173E">
            <w:pPr>
              <w:widowControl/>
              <w:jc w:val="center"/>
              <w:rPr>
                <w:rFonts w:ascii="仿宋" w:eastAsia="仿宋" w:hAnsi="仿宋" w:cs="仿宋"/>
                <w:kern w:val="0"/>
                <w:sz w:val="32"/>
                <w:szCs w:val="32"/>
              </w:rPr>
            </w:pPr>
          </w:p>
        </w:tc>
        <w:tc>
          <w:tcPr>
            <w:tcW w:w="5103" w:type="dxa"/>
            <w:tcBorders>
              <w:top w:val="nil"/>
              <w:left w:val="nil"/>
              <w:bottom w:val="single" w:sz="4" w:space="0" w:color="auto"/>
              <w:right w:val="single" w:sz="4" w:space="0" w:color="auto"/>
            </w:tcBorders>
            <w:vAlign w:val="center"/>
          </w:tcPr>
          <w:p w:rsidR="00CB173E" w:rsidRDefault="00162406">
            <w:pPr>
              <w:widowControl/>
              <w:jc w:val="center"/>
              <w:rPr>
                <w:rFonts w:ascii="仿宋" w:eastAsia="仿宋" w:hAnsi="仿宋" w:cs="仿宋"/>
                <w:kern w:val="0"/>
                <w:sz w:val="32"/>
                <w:szCs w:val="32"/>
              </w:rPr>
            </w:pPr>
            <w:r>
              <w:rPr>
                <w:rFonts w:ascii="仿宋" w:eastAsia="仿宋" w:hAnsi="仿宋" w:cs="仿宋"/>
                <w:kern w:val="0"/>
                <w:sz w:val="32"/>
                <w:szCs w:val="32"/>
              </w:rPr>
              <w:t>1734.73</w:t>
            </w:r>
          </w:p>
        </w:tc>
      </w:tr>
    </w:tbl>
    <w:p w:rsidR="00CB173E" w:rsidRDefault="00162406">
      <w:pPr>
        <w:ind w:firstLineChars="200" w:firstLine="640"/>
        <w:rPr>
          <w:rFonts w:ascii="黑体" w:eastAsia="黑体" w:hAnsi="黑体" w:cs="黑体"/>
          <w:sz w:val="32"/>
          <w:szCs w:val="32"/>
        </w:rPr>
      </w:pPr>
      <w:r>
        <w:rPr>
          <w:rFonts w:ascii="黑体" w:eastAsia="黑体" w:hAnsi="黑体" w:cs="黑体" w:hint="eastAsia"/>
          <w:sz w:val="32"/>
          <w:szCs w:val="32"/>
        </w:rPr>
        <w:t>八、名词解释</w:t>
      </w:r>
    </w:p>
    <w:p w:rsidR="00CB173E" w:rsidRDefault="00162406">
      <w:pPr>
        <w:rPr>
          <w:rFonts w:ascii="仿宋" w:eastAsia="仿宋" w:hAnsi="仿宋" w:cs="仿宋"/>
          <w:sz w:val="32"/>
          <w:szCs w:val="32"/>
        </w:rPr>
      </w:pPr>
      <w:r>
        <w:rPr>
          <w:rFonts w:ascii="仿宋" w:eastAsia="仿宋" w:hAnsi="仿宋" w:cs="仿宋"/>
          <w:sz w:val="32"/>
          <w:szCs w:val="32"/>
        </w:rPr>
        <w:t xml:space="preserve">    1</w:t>
      </w:r>
      <w:r>
        <w:rPr>
          <w:rFonts w:ascii="仿宋" w:eastAsia="仿宋" w:hAnsi="仿宋" w:cs="仿宋" w:hint="eastAsia"/>
          <w:sz w:val="32"/>
          <w:szCs w:val="32"/>
        </w:rPr>
        <w:t>、一般公共预算拨款收入：指市级财政当年拨付的资金。</w:t>
      </w:r>
    </w:p>
    <w:p w:rsidR="00CB173E" w:rsidRDefault="00162406">
      <w:pPr>
        <w:rPr>
          <w:rFonts w:ascii="仿宋" w:eastAsia="仿宋" w:hAnsi="仿宋" w:cs="仿宋"/>
          <w:sz w:val="32"/>
          <w:szCs w:val="32"/>
        </w:rPr>
      </w:pPr>
      <w:r>
        <w:rPr>
          <w:rFonts w:ascii="仿宋" w:eastAsia="仿宋" w:hAnsi="仿宋" w:cs="仿宋"/>
          <w:sz w:val="32"/>
          <w:szCs w:val="32"/>
        </w:rPr>
        <w:lastRenderedPageBreak/>
        <w:t xml:space="preserve">    2</w:t>
      </w:r>
      <w:r>
        <w:rPr>
          <w:rFonts w:ascii="仿宋" w:eastAsia="仿宋" w:hAnsi="仿宋" w:cs="仿宋" w:hint="eastAsia"/>
          <w:sz w:val="32"/>
          <w:szCs w:val="32"/>
        </w:rPr>
        <w:t>、事业收入：指事业单位开展专业业务活动及辅助活动所取得的收入。</w:t>
      </w:r>
    </w:p>
    <w:p w:rsidR="00CB173E" w:rsidRDefault="00162406">
      <w:pPr>
        <w:rPr>
          <w:rFonts w:ascii="仿宋" w:eastAsia="仿宋" w:hAnsi="仿宋" w:cs="仿宋"/>
          <w:sz w:val="32"/>
          <w:szCs w:val="32"/>
        </w:rPr>
      </w:pPr>
      <w:r>
        <w:rPr>
          <w:rFonts w:ascii="仿宋" w:eastAsia="仿宋" w:hAnsi="仿宋" w:cs="仿宋"/>
          <w:sz w:val="32"/>
          <w:szCs w:val="32"/>
        </w:rPr>
        <w:t xml:space="preserve">    3</w:t>
      </w:r>
      <w:r>
        <w:rPr>
          <w:rFonts w:ascii="仿宋" w:eastAsia="仿宋" w:hAnsi="仿宋" w:cs="仿宋" w:hint="eastAsia"/>
          <w:sz w:val="32"/>
          <w:szCs w:val="32"/>
        </w:rPr>
        <w:t>、其他收入：指除上述“财政拨款收入”、“事业收入”等以外的收入。主要是按规定动用的租房收入、存款利息收入等。</w:t>
      </w:r>
    </w:p>
    <w:p w:rsidR="00CB173E" w:rsidRDefault="00162406">
      <w:pPr>
        <w:rPr>
          <w:rFonts w:ascii="仿宋" w:eastAsia="仿宋" w:hAnsi="仿宋" w:cs="仿宋"/>
          <w:sz w:val="32"/>
          <w:szCs w:val="32"/>
        </w:rPr>
      </w:pPr>
      <w:r>
        <w:rPr>
          <w:rFonts w:ascii="仿宋" w:eastAsia="仿宋" w:hAnsi="仿宋" w:cs="仿宋"/>
          <w:sz w:val="32"/>
          <w:szCs w:val="32"/>
        </w:rPr>
        <w:t xml:space="preserve">    4</w:t>
      </w:r>
      <w:r>
        <w:rPr>
          <w:rFonts w:ascii="仿宋" w:eastAsia="仿宋" w:hAnsi="仿宋" w:cs="仿宋" w:hint="eastAsia"/>
          <w:sz w:val="32"/>
          <w:szCs w:val="32"/>
        </w:rPr>
        <w:t>、基本支出：指为保障机构正常运转、完成日常工作任务而发生的人员支出和公用支出。</w:t>
      </w:r>
    </w:p>
    <w:p w:rsidR="00CB173E" w:rsidRDefault="00162406">
      <w:pPr>
        <w:rPr>
          <w:rFonts w:ascii="仿宋" w:eastAsia="仿宋" w:hAnsi="仿宋" w:cs="仿宋"/>
          <w:sz w:val="32"/>
          <w:szCs w:val="32"/>
        </w:rPr>
      </w:pPr>
      <w:r>
        <w:rPr>
          <w:rFonts w:ascii="仿宋" w:eastAsia="仿宋" w:hAnsi="仿宋" w:cs="仿宋"/>
          <w:sz w:val="32"/>
          <w:szCs w:val="32"/>
        </w:rPr>
        <w:t xml:space="preserve">    5</w:t>
      </w:r>
      <w:r>
        <w:rPr>
          <w:rFonts w:ascii="仿宋" w:eastAsia="仿宋" w:hAnsi="仿宋" w:cs="仿宋" w:hint="eastAsia"/>
          <w:sz w:val="32"/>
          <w:szCs w:val="32"/>
        </w:rPr>
        <w:t>、项目支出：指在基本支出之外为完成特定行政任务和事业发展目标所发生的支出。</w:t>
      </w:r>
    </w:p>
    <w:p w:rsidR="00CB173E" w:rsidRDefault="00162406">
      <w:pPr>
        <w:rPr>
          <w:rFonts w:ascii="仿宋" w:eastAsia="仿宋" w:hAnsi="仿宋" w:cs="仿宋"/>
          <w:sz w:val="32"/>
          <w:szCs w:val="32"/>
        </w:rPr>
      </w:pPr>
      <w:r>
        <w:rPr>
          <w:rFonts w:ascii="仿宋" w:eastAsia="仿宋" w:hAnsi="仿宋" w:cs="仿宋"/>
          <w:sz w:val="32"/>
          <w:szCs w:val="32"/>
        </w:rPr>
        <w:t xml:space="preserve">    6</w:t>
      </w:r>
      <w:r>
        <w:rPr>
          <w:rFonts w:ascii="仿宋" w:eastAsia="仿宋" w:hAnsi="仿宋" w:cs="仿宋" w:hint="eastAsia"/>
          <w:sz w:val="32"/>
          <w:szCs w:val="32"/>
        </w:rPr>
        <w:t>、上缴上级支出：指下级单位上缴上级的支出。</w:t>
      </w:r>
    </w:p>
    <w:p w:rsidR="00CB173E" w:rsidRDefault="00162406">
      <w:pPr>
        <w:rPr>
          <w:rFonts w:ascii="仿宋" w:eastAsia="仿宋" w:hAnsi="仿宋" w:cs="仿宋"/>
          <w:sz w:val="32"/>
          <w:szCs w:val="32"/>
        </w:rPr>
      </w:pPr>
      <w:r>
        <w:rPr>
          <w:rFonts w:ascii="仿宋" w:eastAsia="仿宋" w:hAnsi="仿宋" w:cs="仿宋"/>
          <w:sz w:val="32"/>
          <w:szCs w:val="32"/>
        </w:rPr>
        <w:t xml:space="preserve">    7</w:t>
      </w:r>
      <w:r>
        <w:rPr>
          <w:rFonts w:ascii="仿宋" w:eastAsia="仿宋" w:hAnsi="仿宋" w:cs="仿宋" w:hint="eastAsia"/>
          <w:sz w:val="32"/>
          <w:szCs w:val="32"/>
        </w:rPr>
        <w:t>、“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B173E" w:rsidRDefault="00162406">
      <w:pPr>
        <w:rPr>
          <w:rFonts w:ascii="仿宋" w:eastAsia="仿宋" w:hAnsi="仿宋" w:cs="仿宋"/>
          <w:sz w:val="32"/>
          <w:szCs w:val="32"/>
        </w:rPr>
      </w:pPr>
      <w:r>
        <w:rPr>
          <w:rFonts w:ascii="仿宋" w:eastAsia="仿宋" w:hAnsi="仿宋" w:cs="仿宋"/>
          <w:sz w:val="32"/>
          <w:szCs w:val="32"/>
        </w:rPr>
        <w:t xml:space="preserve">    8</w:t>
      </w:r>
      <w:r>
        <w:rPr>
          <w:rFonts w:ascii="仿宋" w:eastAsia="仿宋" w:hAnsi="仿宋" w:cs="仿宋" w:hint="eastAsia"/>
          <w:sz w:val="32"/>
          <w:szCs w:val="32"/>
        </w:rPr>
        <w:t>、机关运行费：为保障行政单位（包括参照公务员法管理的事业单位）运行用于购买货物和服务的各项资金，包括办公及</w:t>
      </w:r>
      <w:r>
        <w:rPr>
          <w:rFonts w:ascii="仿宋" w:eastAsia="仿宋" w:hAnsi="仿宋" w:cs="仿宋" w:hint="eastAsia"/>
          <w:sz w:val="32"/>
          <w:szCs w:val="32"/>
        </w:rPr>
        <w:t>印刷费、邮电费、差旅费、会议费、福利费、日常维修费、专用材料及一</w:t>
      </w:r>
      <w:r>
        <w:rPr>
          <w:rFonts w:ascii="仿宋" w:eastAsia="仿宋" w:hAnsi="仿宋" w:cs="仿宋" w:hint="eastAsia"/>
          <w:sz w:val="32"/>
          <w:szCs w:val="32"/>
        </w:rPr>
        <w:lastRenderedPageBreak/>
        <w:t>般设备购置费、办公用房水电费、办公用房取暖费、办公用房物业管理费、公务用车运行维护费以及其他费用。</w:t>
      </w:r>
    </w:p>
    <w:p w:rsidR="00CB173E" w:rsidRDefault="00162406">
      <w:pPr>
        <w:ind w:firstLineChars="200" w:firstLine="640"/>
        <w:rPr>
          <w:rFonts w:ascii="黑体" w:eastAsia="黑体" w:hAnsi="黑体" w:cs="黑体"/>
          <w:sz w:val="32"/>
          <w:szCs w:val="32"/>
        </w:rPr>
      </w:pPr>
      <w:r>
        <w:rPr>
          <w:rFonts w:ascii="黑体" w:eastAsia="黑体" w:hAnsi="黑体" w:cs="黑体" w:hint="eastAsia"/>
          <w:sz w:val="32"/>
          <w:szCs w:val="32"/>
        </w:rPr>
        <w:t>九、其他需要说明的事项</w:t>
      </w:r>
    </w:p>
    <w:p w:rsidR="00CB173E" w:rsidRDefault="00162406">
      <w:pPr>
        <w:ind w:firstLine="640"/>
        <w:rPr>
          <w:rFonts w:ascii="仿宋" w:eastAsia="仿宋" w:hAnsi="仿宋" w:cs="仿宋"/>
          <w:sz w:val="32"/>
          <w:szCs w:val="32"/>
        </w:rPr>
      </w:pPr>
      <w:r>
        <w:rPr>
          <w:rFonts w:ascii="仿宋" w:eastAsia="仿宋" w:hAnsi="仿宋" w:cs="仿宋" w:hint="eastAsia"/>
          <w:sz w:val="32"/>
          <w:szCs w:val="32"/>
        </w:rPr>
        <w:t>无其他需要说明的事项。</w:t>
      </w:r>
    </w:p>
    <w:sectPr w:rsidR="00CB173E" w:rsidSect="00CB173E">
      <w:foot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406" w:rsidRDefault="00162406" w:rsidP="00CB173E">
      <w:r>
        <w:separator/>
      </w:r>
    </w:p>
  </w:endnote>
  <w:endnote w:type="continuationSeparator" w:id="1">
    <w:p w:rsidR="00162406" w:rsidRDefault="00162406" w:rsidP="00CB17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3E" w:rsidRDefault="00CB173E">
    <w:pPr>
      <w:pStyle w:val="a4"/>
      <w:jc w:val="center"/>
    </w:pPr>
    <w:r>
      <w:rPr>
        <w:sz w:val="28"/>
      </w:rPr>
      <w:fldChar w:fldCharType="begin"/>
    </w:r>
    <w:r w:rsidR="00162406">
      <w:rPr>
        <w:sz w:val="28"/>
      </w:rPr>
      <w:instrText>PAGE   \* MERGEFORMAT</w:instrText>
    </w:r>
    <w:r>
      <w:rPr>
        <w:sz w:val="28"/>
      </w:rPr>
      <w:fldChar w:fldCharType="separate"/>
    </w:r>
    <w:r w:rsidR="00CE58DE" w:rsidRPr="00CE58DE">
      <w:rPr>
        <w:noProof/>
        <w:sz w:val="28"/>
        <w:lang w:val="zh-CN"/>
      </w:rPr>
      <w:t>8</w:t>
    </w:r>
    <w:r>
      <w:rPr>
        <w:sz w:val="28"/>
      </w:rPr>
      <w:fldChar w:fldCharType="end"/>
    </w:r>
  </w:p>
  <w:p w:rsidR="00CB173E" w:rsidRDefault="00CB173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406" w:rsidRDefault="00162406" w:rsidP="00CB173E">
      <w:r>
        <w:separator/>
      </w:r>
    </w:p>
  </w:footnote>
  <w:footnote w:type="continuationSeparator" w:id="1">
    <w:p w:rsidR="00162406" w:rsidRDefault="00162406" w:rsidP="00CB17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009C0"/>
    <w:rsid w:val="0000145B"/>
    <w:rsid w:val="000027F2"/>
    <w:rsid w:val="00012028"/>
    <w:rsid w:val="000130DD"/>
    <w:rsid w:val="00014316"/>
    <w:rsid w:val="0001689E"/>
    <w:rsid w:val="000218E9"/>
    <w:rsid w:val="00023314"/>
    <w:rsid w:val="00026F37"/>
    <w:rsid w:val="0003121A"/>
    <w:rsid w:val="0003472C"/>
    <w:rsid w:val="00037AF6"/>
    <w:rsid w:val="00044DC9"/>
    <w:rsid w:val="00045A61"/>
    <w:rsid w:val="00054879"/>
    <w:rsid w:val="00055D09"/>
    <w:rsid w:val="0006250F"/>
    <w:rsid w:val="000643A0"/>
    <w:rsid w:val="00067117"/>
    <w:rsid w:val="00075D5F"/>
    <w:rsid w:val="000806AF"/>
    <w:rsid w:val="00083592"/>
    <w:rsid w:val="000847EF"/>
    <w:rsid w:val="0009108E"/>
    <w:rsid w:val="000920C0"/>
    <w:rsid w:val="00095025"/>
    <w:rsid w:val="00096423"/>
    <w:rsid w:val="000B3081"/>
    <w:rsid w:val="000B4837"/>
    <w:rsid w:val="000B6A65"/>
    <w:rsid w:val="000B70F7"/>
    <w:rsid w:val="000C2333"/>
    <w:rsid w:val="000C3A19"/>
    <w:rsid w:val="000D08C1"/>
    <w:rsid w:val="000D1089"/>
    <w:rsid w:val="000D740D"/>
    <w:rsid w:val="000E08FE"/>
    <w:rsid w:val="000F0279"/>
    <w:rsid w:val="0010082C"/>
    <w:rsid w:val="00111EFF"/>
    <w:rsid w:val="001132BF"/>
    <w:rsid w:val="001174B3"/>
    <w:rsid w:val="00121845"/>
    <w:rsid w:val="00122CA5"/>
    <w:rsid w:val="001245BB"/>
    <w:rsid w:val="00126262"/>
    <w:rsid w:val="001353FD"/>
    <w:rsid w:val="001433DA"/>
    <w:rsid w:val="00152A3B"/>
    <w:rsid w:val="00162406"/>
    <w:rsid w:val="00162841"/>
    <w:rsid w:val="00165677"/>
    <w:rsid w:val="00170039"/>
    <w:rsid w:val="00177A39"/>
    <w:rsid w:val="00182438"/>
    <w:rsid w:val="0018479D"/>
    <w:rsid w:val="00184A96"/>
    <w:rsid w:val="001901C9"/>
    <w:rsid w:val="00194FDE"/>
    <w:rsid w:val="001962EB"/>
    <w:rsid w:val="001A210E"/>
    <w:rsid w:val="001A69C1"/>
    <w:rsid w:val="001C0A14"/>
    <w:rsid w:val="001C1C6C"/>
    <w:rsid w:val="001D53B8"/>
    <w:rsid w:val="001D7844"/>
    <w:rsid w:val="001E5626"/>
    <w:rsid w:val="001E61DC"/>
    <w:rsid w:val="001E6E68"/>
    <w:rsid w:val="00204C18"/>
    <w:rsid w:val="0022008B"/>
    <w:rsid w:val="00224AB9"/>
    <w:rsid w:val="00225DD0"/>
    <w:rsid w:val="00226AF2"/>
    <w:rsid w:val="00236A9E"/>
    <w:rsid w:val="00241FD4"/>
    <w:rsid w:val="00247E02"/>
    <w:rsid w:val="00250623"/>
    <w:rsid w:val="00251B12"/>
    <w:rsid w:val="002543BE"/>
    <w:rsid w:val="00260DBD"/>
    <w:rsid w:val="002645FB"/>
    <w:rsid w:val="00265944"/>
    <w:rsid w:val="00277483"/>
    <w:rsid w:val="00287688"/>
    <w:rsid w:val="002935FC"/>
    <w:rsid w:val="00296113"/>
    <w:rsid w:val="00296AE7"/>
    <w:rsid w:val="002A215D"/>
    <w:rsid w:val="002B41F7"/>
    <w:rsid w:val="002B6ADE"/>
    <w:rsid w:val="002D1A60"/>
    <w:rsid w:val="002D51B4"/>
    <w:rsid w:val="002D67F3"/>
    <w:rsid w:val="002E0A4A"/>
    <w:rsid w:val="002E5A52"/>
    <w:rsid w:val="002F3E58"/>
    <w:rsid w:val="002F5A42"/>
    <w:rsid w:val="002F716D"/>
    <w:rsid w:val="0030542C"/>
    <w:rsid w:val="00311B7A"/>
    <w:rsid w:val="00315445"/>
    <w:rsid w:val="00315793"/>
    <w:rsid w:val="00320A2F"/>
    <w:rsid w:val="00325273"/>
    <w:rsid w:val="003438CA"/>
    <w:rsid w:val="003473B0"/>
    <w:rsid w:val="00351B07"/>
    <w:rsid w:val="0036269C"/>
    <w:rsid w:val="00382C33"/>
    <w:rsid w:val="00393587"/>
    <w:rsid w:val="00394C32"/>
    <w:rsid w:val="003A05EE"/>
    <w:rsid w:val="003A5AF8"/>
    <w:rsid w:val="003A5FEB"/>
    <w:rsid w:val="003A6E7C"/>
    <w:rsid w:val="003A7DA6"/>
    <w:rsid w:val="003B1DC1"/>
    <w:rsid w:val="003C0810"/>
    <w:rsid w:val="003C37E2"/>
    <w:rsid w:val="003C7427"/>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3D28"/>
    <w:rsid w:val="00457736"/>
    <w:rsid w:val="00457896"/>
    <w:rsid w:val="00460F14"/>
    <w:rsid w:val="00462805"/>
    <w:rsid w:val="0046556D"/>
    <w:rsid w:val="004664F1"/>
    <w:rsid w:val="00470561"/>
    <w:rsid w:val="00470B77"/>
    <w:rsid w:val="00472923"/>
    <w:rsid w:val="00480407"/>
    <w:rsid w:val="004860C5"/>
    <w:rsid w:val="00486A88"/>
    <w:rsid w:val="004A0138"/>
    <w:rsid w:val="004A2340"/>
    <w:rsid w:val="004A354F"/>
    <w:rsid w:val="004A41D0"/>
    <w:rsid w:val="004A45F5"/>
    <w:rsid w:val="004A77B1"/>
    <w:rsid w:val="004B0AE4"/>
    <w:rsid w:val="004B59A6"/>
    <w:rsid w:val="004B67EC"/>
    <w:rsid w:val="004C68B6"/>
    <w:rsid w:val="004E3066"/>
    <w:rsid w:val="004E74CD"/>
    <w:rsid w:val="004E7552"/>
    <w:rsid w:val="004F0876"/>
    <w:rsid w:val="004F2A27"/>
    <w:rsid w:val="004F3C91"/>
    <w:rsid w:val="004F560F"/>
    <w:rsid w:val="00501204"/>
    <w:rsid w:val="00503F46"/>
    <w:rsid w:val="0051023F"/>
    <w:rsid w:val="00511C50"/>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B343C"/>
    <w:rsid w:val="005B46B3"/>
    <w:rsid w:val="005B5208"/>
    <w:rsid w:val="005B7E89"/>
    <w:rsid w:val="005C0AF2"/>
    <w:rsid w:val="005C7894"/>
    <w:rsid w:val="005D02D2"/>
    <w:rsid w:val="005D0C18"/>
    <w:rsid w:val="005D24A7"/>
    <w:rsid w:val="005D2D04"/>
    <w:rsid w:val="005D5BCD"/>
    <w:rsid w:val="005D77B1"/>
    <w:rsid w:val="005F0326"/>
    <w:rsid w:val="005F366F"/>
    <w:rsid w:val="005F41A5"/>
    <w:rsid w:val="00600111"/>
    <w:rsid w:val="00607AAC"/>
    <w:rsid w:val="006103CB"/>
    <w:rsid w:val="00614A29"/>
    <w:rsid w:val="00615335"/>
    <w:rsid w:val="006238E6"/>
    <w:rsid w:val="00632253"/>
    <w:rsid w:val="006327F1"/>
    <w:rsid w:val="006373F4"/>
    <w:rsid w:val="0064344B"/>
    <w:rsid w:val="00644154"/>
    <w:rsid w:val="00644837"/>
    <w:rsid w:val="0065409C"/>
    <w:rsid w:val="0066085F"/>
    <w:rsid w:val="006644AB"/>
    <w:rsid w:val="00667064"/>
    <w:rsid w:val="00667568"/>
    <w:rsid w:val="006679BA"/>
    <w:rsid w:val="0067260C"/>
    <w:rsid w:val="00681EFF"/>
    <w:rsid w:val="00683B78"/>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03156"/>
    <w:rsid w:val="00712F2E"/>
    <w:rsid w:val="00717C22"/>
    <w:rsid w:val="007237EA"/>
    <w:rsid w:val="00737766"/>
    <w:rsid w:val="00740392"/>
    <w:rsid w:val="00747035"/>
    <w:rsid w:val="00747AD0"/>
    <w:rsid w:val="0075393C"/>
    <w:rsid w:val="007722EB"/>
    <w:rsid w:val="00776C08"/>
    <w:rsid w:val="00777E03"/>
    <w:rsid w:val="00793642"/>
    <w:rsid w:val="00793D9F"/>
    <w:rsid w:val="007A2498"/>
    <w:rsid w:val="007A3193"/>
    <w:rsid w:val="007A5B7D"/>
    <w:rsid w:val="007A7705"/>
    <w:rsid w:val="007B019D"/>
    <w:rsid w:val="007B2DCF"/>
    <w:rsid w:val="007B4EE0"/>
    <w:rsid w:val="007B5457"/>
    <w:rsid w:val="007B7089"/>
    <w:rsid w:val="007C2346"/>
    <w:rsid w:val="007C2902"/>
    <w:rsid w:val="007C4F30"/>
    <w:rsid w:val="007D0A59"/>
    <w:rsid w:val="007E1DA8"/>
    <w:rsid w:val="007E2C66"/>
    <w:rsid w:val="007E5C75"/>
    <w:rsid w:val="007F055D"/>
    <w:rsid w:val="007F087E"/>
    <w:rsid w:val="007F2C5A"/>
    <w:rsid w:val="007F3D63"/>
    <w:rsid w:val="007F6C26"/>
    <w:rsid w:val="0080105C"/>
    <w:rsid w:val="00801227"/>
    <w:rsid w:val="008035F7"/>
    <w:rsid w:val="008050F5"/>
    <w:rsid w:val="008063EF"/>
    <w:rsid w:val="008129D1"/>
    <w:rsid w:val="008159E3"/>
    <w:rsid w:val="008163B1"/>
    <w:rsid w:val="008219B1"/>
    <w:rsid w:val="0083053C"/>
    <w:rsid w:val="0083111A"/>
    <w:rsid w:val="008334AE"/>
    <w:rsid w:val="00836FED"/>
    <w:rsid w:val="0084233A"/>
    <w:rsid w:val="00845CD2"/>
    <w:rsid w:val="008502D8"/>
    <w:rsid w:val="00851709"/>
    <w:rsid w:val="00852A6D"/>
    <w:rsid w:val="00852B0D"/>
    <w:rsid w:val="00852C1D"/>
    <w:rsid w:val="00870E71"/>
    <w:rsid w:val="00871D75"/>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5050D"/>
    <w:rsid w:val="00952E5C"/>
    <w:rsid w:val="009608B2"/>
    <w:rsid w:val="00966C5C"/>
    <w:rsid w:val="00970E9D"/>
    <w:rsid w:val="009721B8"/>
    <w:rsid w:val="00973104"/>
    <w:rsid w:val="009744CD"/>
    <w:rsid w:val="00977572"/>
    <w:rsid w:val="00985153"/>
    <w:rsid w:val="0098798C"/>
    <w:rsid w:val="0099180C"/>
    <w:rsid w:val="00994C35"/>
    <w:rsid w:val="009955F6"/>
    <w:rsid w:val="00995E1A"/>
    <w:rsid w:val="009A2F5C"/>
    <w:rsid w:val="009B077C"/>
    <w:rsid w:val="009B11C8"/>
    <w:rsid w:val="009B2A39"/>
    <w:rsid w:val="009B58A9"/>
    <w:rsid w:val="009B5D92"/>
    <w:rsid w:val="009C2863"/>
    <w:rsid w:val="009C762E"/>
    <w:rsid w:val="009D439C"/>
    <w:rsid w:val="009E0357"/>
    <w:rsid w:val="009E0EEF"/>
    <w:rsid w:val="009E4DEE"/>
    <w:rsid w:val="009F225E"/>
    <w:rsid w:val="009F4437"/>
    <w:rsid w:val="009F7FFC"/>
    <w:rsid w:val="00A003B8"/>
    <w:rsid w:val="00A03100"/>
    <w:rsid w:val="00A05E95"/>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486"/>
    <w:rsid w:val="00AC69D5"/>
    <w:rsid w:val="00AE2346"/>
    <w:rsid w:val="00AE385D"/>
    <w:rsid w:val="00AF2542"/>
    <w:rsid w:val="00B057BD"/>
    <w:rsid w:val="00B136B8"/>
    <w:rsid w:val="00B17ADA"/>
    <w:rsid w:val="00B20712"/>
    <w:rsid w:val="00B20DA5"/>
    <w:rsid w:val="00B218B0"/>
    <w:rsid w:val="00B22729"/>
    <w:rsid w:val="00B22A6B"/>
    <w:rsid w:val="00B235AA"/>
    <w:rsid w:val="00B2755C"/>
    <w:rsid w:val="00B43238"/>
    <w:rsid w:val="00B618E8"/>
    <w:rsid w:val="00B63510"/>
    <w:rsid w:val="00B66668"/>
    <w:rsid w:val="00B739CF"/>
    <w:rsid w:val="00B74DF2"/>
    <w:rsid w:val="00B75216"/>
    <w:rsid w:val="00B80AA4"/>
    <w:rsid w:val="00B91D52"/>
    <w:rsid w:val="00BA1ACD"/>
    <w:rsid w:val="00BC681B"/>
    <w:rsid w:val="00BC7D9A"/>
    <w:rsid w:val="00BD16FC"/>
    <w:rsid w:val="00BD2156"/>
    <w:rsid w:val="00BD3858"/>
    <w:rsid w:val="00BD390C"/>
    <w:rsid w:val="00BE083B"/>
    <w:rsid w:val="00BE4858"/>
    <w:rsid w:val="00BF7510"/>
    <w:rsid w:val="00C0018A"/>
    <w:rsid w:val="00C01825"/>
    <w:rsid w:val="00C101E5"/>
    <w:rsid w:val="00C1180C"/>
    <w:rsid w:val="00C209D8"/>
    <w:rsid w:val="00C266EE"/>
    <w:rsid w:val="00C35022"/>
    <w:rsid w:val="00C54643"/>
    <w:rsid w:val="00C549FA"/>
    <w:rsid w:val="00C54CE5"/>
    <w:rsid w:val="00C55CEC"/>
    <w:rsid w:val="00C6404D"/>
    <w:rsid w:val="00C711B8"/>
    <w:rsid w:val="00C8097C"/>
    <w:rsid w:val="00C83464"/>
    <w:rsid w:val="00C87170"/>
    <w:rsid w:val="00C92AC7"/>
    <w:rsid w:val="00C92E09"/>
    <w:rsid w:val="00CA3B76"/>
    <w:rsid w:val="00CA7176"/>
    <w:rsid w:val="00CA7C24"/>
    <w:rsid w:val="00CB173E"/>
    <w:rsid w:val="00CD0702"/>
    <w:rsid w:val="00CD1590"/>
    <w:rsid w:val="00CD2773"/>
    <w:rsid w:val="00CE0CDC"/>
    <w:rsid w:val="00CE143B"/>
    <w:rsid w:val="00CE2392"/>
    <w:rsid w:val="00CE58DE"/>
    <w:rsid w:val="00CE6B7C"/>
    <w:rsid w:val="00CF1F56"/>
    <w:rsid w:val="00CF22DA"/>
    <w:rsid w:val="00D013EB"/>
    <w:rsid w:val="00D03C5F"/>
    <w:rsid w:val="00D121F0"/>
    <w:rsid w:val="00D15E78"/>
    <w:rsid w:val="00D1772A"/>
    <w:rsid w:val="00D231A7"/>
    <w:rsid w:val="00D25F3D"/>
    <w:rsid w:val="00D260D2"/>
    <w:rsid w:val="00D4269E"/>
    <w:rsid w:val="00D45811"/>
    <w:rsid w:val="00D46C97"/>
    <w:rsid w:val="00D47E19"/>
    <w:rsid w:val="00D523E9"/>
    <w:rsid w:val="00D528F5"/>
    <w:rsid w:val="00D559AC"/>
    <w:rsid w:val="00D57A83"/>
    <w:rsid w:val="00D63054"/>
    <w:rsid w:val="00D71ECE"/>
    <w:rsid w:val="00D75B58"/>
    <w:rsid w:val="00D86270"/>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33A2"/>
    <w:rsid w:val="00E24028"/>
    <w:rsid w:val="00E36C7E"/>
    <w:rsid w:val="00E402EF"/>
    <w:rsid w:val="00E5286F"/>
    <w:rsid w:val="00E55CC0"/>
    <w:rsid w:val="00E65124"/>
    <w:rsid w:val="00E65F05"/>
    <w:rsid w:val="00E72CEF"/>
    <w:rsid w:val="00E76778"/>
    <w:rsid w:val="00E768A4"/>
    <w:rsid w:val="00E832CC"/>
    <w:rsid w:val="00E85BC1"/>
    <w:rsid w:val="00E91137"/>
    <w:rsid w:val="00E965B6"/>
    <w:rsid w:val="00E972B4"/>
    <w:rsid w:val="00E974D3"/>
    <w:rsid w:val="00EA031C"/>
    <w:rsid w:val="00EA3B67"/>
    <w:rsid w:val="00EA64ED"/>
    <w:rsid w:val="00EA7613"/>
    <w:rsid w:val="00EB4BB4"/>
    <w:rsid w:val="00EB7427"/>
    <w:rsid w:val="00EB7463"/>
    <w:rsid w:val="00EC0907"/>
    <w:rsid w:val="00EC47F6"/>
    <w:rsid w:val="00ED2E11"/>
    <w:rsid w:val="00ED7F34"/>
    <w:rsid w:val="00EE1B43"/>
    <w:rsid w:val="00EF02FF"/>
    <w:rsid w:val="00EF1B99"/>
    <w:rsid w:val="00EF441B"/>
    <w:rsid w:val="00EF6E7B"/>
    <w:rsid w:val="00F05B79"/>
    <w:rsid w:val="00F1358F"/>
    <w:rsid w:val="00F153EF"/>
    <w:rsid w:val="00F31971"/>
    <w:rsid w:val="00F32569"/>
    <w:rsid w:val="00F40B8B"/>
    <w:rsid w:val="00F417E3"/>
    <w:rsid w:val="00F4182E"/>
    <w:rsid w:val="00F42CB4"/>
    <w:rsid w:val="00F51920"/>
    <w:rsid w:val="00F5306C"/>
    <w:rsid w:val="00F57F4F"/>
    <w:rsid w:val="00F631D6"/>
    <w:rsid w:val="00F645C4"/>
    <w:rsid w:val="00F66032"/>
    <w:rsid w:val="00F6694D"/>
    <w:rsid w:val="00F82AC6"/>
    <w:rsid w:val="00F86D57"/>
    <w:rsid w:val="00F958C2"/>
    <w:rsid w:val="00FA0C96"/>
    <w:rsid w:val="00FA44B3"/>
    <w:rsid w:val="00FA71CC"/>
    <w:rsid w:val="00FA7B12"/>
    <w:rsid w:val="00FB64EF"/>
    <w:rsid w:val="00FB7C83"/>
    <w:rsid w:val="00FD52DC"/>
    <w:rsid w:val="00FD596F"/>
    <w:rsid w:val="00FE25D5"/>
    <w:rsid w:val="00FE2A35"/>
    <w:rsid w:val="00FF0EC6"/>
    <w:rsid w:val="00FF3F1E"/>
    <w:rsid w:val="00FF4B95"/>
    <w:rsid w:val="054C7AA2"/>
    <w:rsid w:val="0AC1657F"/>
    <w:rsid w:val="0DB73A45"/>
    <w:rsid w:val="0F5D359C"/>
    <w:rsid w:val="2912212D"/>
    <w:rsid w:val="2AFB0E49"/>
    <w:rsid w:val="2BC16DDF"/>
    <w:rsid w:val="2BC74954"/>
    <w:rsid w:val="2BFB6233"/>
    <w:rsid w:val="2C3272EA"/>
    <w:rsid w:val="2CC47CE3"/>
    <w:rsid w:val="2DCC1B4A"/>
    <w:rsid w:val="2E6F1291"/>
    <w:rsid w:val="3C5C580A"/>
    <w:rsid w:val="3D470353"/>
    <w:rsid w:val="3EF1102F"/>
    <w:rsid w:val="44891C90"/>
    <w:rsid w:val="45080845"/>
    <w:rsid w:val="454B52BD"/>
    <w:rsid w:val="4D383B4F"/>
    <w:rsid w:val="502D0748"/>
    <w:rsid w:val="510F1056"/>
    <w:rsid w:val="58A905D7"/>
    <w:rsid w:val="60DC0955"/>
    <w:rsid w:val="62095B44"/>
    <w:rsid w:val="672953DB"/>
    <w:rsid w:val="6EF14E44"/>
    <w:rsid w:val="6F2879AD"/>
    <w:rsid w:val="76667001"/>
    <w:rsid w:val="768F683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lsdException w:name="toc 2"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7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CB173E"/>
    <w:rPr>
      <w:sz w:val="18"/>
      <w:szCs w:val="18"/>
    </w:rPr>
  </w:style>
  <w:style w:type="paragraph" w:styleId="a4">
    <w:name w:val="footer"/>
    <w:basedOn w:val="a"/>
    <w:link w:val="Char0"/>
    <w:uiPriority w:val="99"/>
    <w:rsid w:val="00CB173E"/>
    <w:pPr>
      <w:tabs>
        <w:tab w:val="center" w:pos="4153"/>
        <w:tab w:val="right" w:pos="8306"/>
      </w:tabs>
      <w:snapToGrid w:val="0"/>
      <w:jc w:val="left"/>
    </w:pPr>
    <w:rPr>
      <w:rFonts w:ascii="Times New Roman" w:hAnsi="Times New Roman"/>
      <w:sz w:val="18"/>
      <w:szCs w:val="18"/>
    </w:rPr>
  </w:style>
  <w:style w:type="paragraph" w:styleId="a5">
    <w:name w:val="header"/>
    <w:basedOn w:val="a"/>
    <w:link w:val="Char1"/>
    <w:uiPriority w:val="99"/>
    <w:rsid w:val="00CB173E"/>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
    <w:name w:val="toc 1"/>
    <w:basedOn w:val="a"/>
    <w:next w:val="a"/>
    <w:uiPriority w:val="99"/>
    <w:rsid w:val="00CB173E"/>
    <w:rPr>
      <w:rFonts w:ascii="Times New Roman" w:hAnsi="Times New Roman"/>
      <w:szCs w:val="24"/>
    </w:rPr>
  </w:style>
  <w:style w:type="paragraph" w:styleId="2">
    <w:name w:val="toc 2"/>
    <w:basedOn w:val="a"/>
    <w:next w:val="a"/>
    <w:uiPriority w:val="99"/>
    <w:rsid w:val="00CB173E"/>
    <w:pPr>
      <w:ind w:leftChars="200" w:left="420"/>
    </w:pPr>
    <w:rPr>
      <w:rFonts w:ascii="Times New Roman" w:hAnsi="Times New Roman"/>
      <w:szCs w:val="24"/>
    </w:rPr>
  </w:style>
  <w:style w:type="character" w:customStyle="1" w:styleId="Char">
    <w:name w:val="批注框文本 Char"/>
    <w:basedOn w:val="a0"/>
    <w:link w:val="a3"/>
    <w:uiPriority w:val="99"/>
    <w:semiHidden/>
    <w:qFormat/>
    <w:locked/>
    <w:rsid w:val="00CB173E"/>
    <w:rPr>
      <w:rFonts w:cs="Times New Roman"/>
      <w:sz w:val="18"/>
      <w:szCs w:val="18"/>
    </w:rPr>
  </w:style>
  <w:style w:type="character" w:customStyle="1" w:styleId="Char0">
    <w:name w:val="页脚 Char"/>
    <w:basedOn w:val="a0"/>
    <w:link w:val="a4"/>
    <w:uiPriority w:val="99"/>
    <w:qFormat/>
    <w:locked/>
    <w:rsid w:val="00CB173E"/>
    <w:rPr>
      <w:rFonts w:ascii="Times New Roman" w:eastAsia="宋体" w:hAnsi="Times New Roman" w:cs="Times New Roman"/>
      <w:sz w:val="18"/>
      <w:szCs w:val="18"/>
    </w:rPr>
  </w:style>
  <w:style w:type="character" w:customStyle="1" w:styleId="Char1">
    <w:name w:val="页眉 Char"/>
    <w:basedOn w:val="a0"/>
    <w:link w:val="a5"/>
    <w:uiPriority w:val="99"/>
    <w:locked/>
    <w:rsid w:val="00CB173E"/>
    <w:rPr>
      <w:rFonts w:ascii="Times New Roman" w:eastAsia="宋体" w:hAnsi="Times New Roman" w:cs="Times New Roman"/>
      <w:sz w:val="18"/>
      <w:szCs w:val="18"/>
    </w:rPr>
  </w:style>
  <w:style w:type="paragraph" w:customStyle="1" w:styleId="Default">
    <w:name w:val="Default"/>
    <w:uiPriority w:val="99"/>
    <w:rsid w:val="00CB173E"/>
    <w:pPr>
      <w:widowControl w:val="0"/>
      <w:autoSpaceDE w:val="0"/>
      <w:autoSpaceDN w:val="0"/>
      <w:adjustRightInd w:val="0"/>
    </w:pPr>
    <w:rPr>
      <w:rFonts w:ascii="Times New Roman" w:hAnsi="Times New Roman"/>
      <w:color w:val="000000"/>
      <w:sz w:val="24"/>
      <w:szCs w:val="24"/>
    </w:rPr>
  </w:style>
  <w:style w:type="paragraph" w:customStyle="1" w:styleId="Char2">
    <w:name w:val="Char"/>
    <w:basedOn w:val="a"/>
    <w:uiPriority w:val="99"/>
    <w:rsid w:val="00CB173E"/>
    <w:rPr>
      <w:rFonts w:ascii="Tahoma" w:hAnsi="Tahoma"/>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698</Words>
  <Characters>3980</Characters>
  <Application>Microsoft Office Word</Application>
  <DocSecurity>0</DocSecurity>
  <Lines>33</Lines>
  <Paragraphs>9</Paragraphs>
  <ScaleCrop>false</ScaleCrop>
  <Company>Microsoft</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霸州市行政审批局2019年部门预算信息公开</dc:title>
  <dc:creator>guest</dc:creator>
  <cp:lastModifiedBy>LenovoUser</cp:lastModifiedBy>
  <cp:revision>4</cp:revision>
  <cp:lastPrinted>2018-02-28T01:51:00Z</cp:lastPrinted>
  <dcterms:created xsi:type="dcterms:W3CDTF">2019-02-20T09:35:00Z</dcterms:created>
  <dcterms:modified xsi:type="dcterms:W3CDTF">2021-05-20T02:24:00Z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8800F61BB5754F8E977FF3144E5750B6</vt:lpwstr>
  </property>
</Properties>
</file>